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3324225"/>
            <wp:effectExtent t="0" r="0" b="0" l="0"/>
            <wp:docPr id="1" name="cover" descr="国内二手车门店场景" title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360"/>
        <w:jc w:val="center"/>
      </w:pPr>
      <w:r>
        <w:rPr>
          <w:rFonts w:ascii="微软雅黑" w:cs="微软雅黑" w:eastAsia="微软雅黑" w:hAnsi="微软雅黑"/>
          <w:b/>
          <w:bCs/>
          <w:color w:val="0F766E"/>
          <w:spacing w:val="40"/>
          <w:sz w:val="20"/>
          <w:szCs w:val="20"/>
        </w:rPr>
        <w:t xml:space="preserve">国内二手车门店 · 一体化经营系统</w:t>
      </w:r>
    </w:p>
    <w:p>
      <w:pPr>
        <w:spacing w:after="60"/>
        <w:jc w:val="center"/>
      </w:pPr>
      <w:r>
        <w:rPr>
          <w:rFonts w:ascii="微软雅黑" w:cs="微软雅黑" w:eastAsia="微软雅黑" w:hAnsi="微软雅黑"/>
          <w:b/>
          <w:bCs/>
          <w:color w:val="0B1220"/>
          <w:sz w:val="44"/>
          <w:szCs w:val="44"/>
        </w:rPr>
        <w:t xml:space="preserve">算数·海辕 二手车</w:t>
      </w:r>
    </w:p>
    <w:p>
      <w:pPr>
        <w:spacing w:after="80"/>
        <w:jc w:val="center"/>
      </w:pPr>
      <w:r>
        <w:rPr>
          <w:rFonts w:ascii="微软雅黑" w:cs="微软雅黑" w:eastAsia="微软雅黑" w:hAnsi="微软雅黑"/>
          <w:b/>
          <w:bCs/>
          <w:color w:val="0F766E"/>
          <w:sz w:val="28"/>
          <w:szCs w:val="28"/>
        </w:rPr>
        <w:t xml:space="preserve">收车到交车，一单到底</w:t>
      </w:r>
    </w:p>
    <w:p>
      <w:pPr>
        <w:spacing w:after="420"/>
        <w:jc w:val="center"/>
      </w:pPr>
      <w:r>
        <w:rPr>
          <w:rFonts w:ascii="微软雅黑" w:cs="微软雅黑" w:eastAsia="微软雅黑" w:hAnsi="微软雅黑"/>
          <w:color w:val="5F6F80"/>
          <w:sz w:val="20"/>
          <w:szCs w:val="20"/>
        </w:rPr>
        <w:t xml:space="preserve">交期一条线 · 一台车一本账 · 30 个逆向场景可回滚</w:t>
      </w:r>
    </w:p>
    <w:p>
      <w:pPr>
        <w:jc w:val="center"/>
      </w:pPr>
      <w:r>
        <w:rPr>
          <w:rFonts w:ascii="微软雅黑" w:cs="微软雅黑" w:eastAsia="微软雅黑" w:hAnsi="微软雅黑"/>
          <w:color w:val="334355"/>
          <w:sz w:val="19"/>
          <w:szCs w:val="19"/>
        </w:rPr>
        <w:t xml:space="preserve">15 个模块 · 147 个功能点 · 7 种角色</w:t>
      </w:r>
    </w:p>
    <w:p>
      <w:pPr>
        <w:spacing w:before="300"/>
        <w:jc w:val="center"/>
      </w:pPr>
      <w:r>
        <w:rPr>
          <w:rFonts w:ascii="微软雅黑" w:cs="微软雅黑" w:eastAsia="微软雅黑" w:hAnsi="微软雅黑"/>
          <w:color w:val="5F6F80"/>
          <w:sz w:val="17"/>
          <w:szCs w:val="17"/>
        </w:rPr>
        <w:t xml:space="preserve">在线演示 https://p.zerocod.cn/car-guoershou/</w:t>
      </w:r>
    </w:p>
    <w:p>
      <w:pPr>
        <w:jc w:val="center"/>
      </w:pPr>
      <w:r>
        <w:rPr>
          <w:rFonts w:ascii="微软雅黑" w:cs="微软雅黑" w:eastAsia="微软雅黑" w:hAnsi="微软雅黑"/>
          <w:color w:val="5F6F80"/>
          <w:sz w:val="17"/>
          <w:szCs w:val="17"/>
        </w:rPr>
        <w:t xml:space="preserve">上海思扬信息科技有限公司　算数云科技（深圳）有限公司</w:t>
      </w:r>
    </w:p>
    <w:p>
      <w:r>
        <w:br w:type="page"/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一、门店现场：利润是怎么被磨掉的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二手车门店的利润，常常不是被市场吃掉的，而是被「交期拖出来的退款」「说不清的单车成本」「退不回去的逆向单」一点点磨掉的。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承诺交车日靠微信记，按揭、上牌、整备一拖再拖，客户天天催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收车价、整备费、资金占用散在 Excel，一台车到底赚多少说不清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退车退定没流程：车已交付、提成已分，退回来账对不上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销售能看到成本与底价，报价随意让步，毛利被吃掉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多店调拨、同行退回、盘盈盘亏，车在哪一步查不清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贷款被拒、保险退保、返点冲回，冲销与重记全凭手工</w:t>
      </w:r>
    </w:p>
    <w:p>
      <w:pPr>
        <w:spacing w:after="120" w:before="120" w:line="32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一句话：车不难卖，难的是每一台车的车、钱、单、证能不能对得上。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二、产品定位：一套系统管一台车的全生命周期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面向国内二手车门店的一体化经营系统：收车评估 → 收购入库 → 整备 → 库存 → 零售/批发订单 → 交期跟踪 → 单车利润，一台车一本账。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不是通用进销存，也不是只做开单的收银工具：二手车原生口径（一车一档、收购价与整备成本、权证状态、库龄、交期、逆向回滚）开箱即用，零售与同行批发在同一套账上。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适用对象：国内二手车经销门店（单店到多店，10–50 人）；以零售为主、兼顾同行批发的车商；要把交期、成本与逆向流程管住的老板与店长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不适合：不做二手车出口单证与海外合规（见「算数·海辕 二手车（海外版）」）；不做复杂集团财务总账与纳税申报；不替代车管所过户与银行按揭审批，系统只跟单与留痕。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三个交付结果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交期一条线：承诺交车日、距交车天数、逾期预警、延误原因、按揭/上牌/交付进度，驾驶舱可下钻到订单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单车成本自动算：收购价 + 整备 + 期间费用 + 资金占用；零售毛利逐项拆解（成交价 + 返点 − 成本 − 提成 − 赠品）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逆向四阶闭环：受理 → 审核（进审批中心）→ 执行（车辆回在售、退款流水、订单退单、提成冲回）→ 结案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权证风控：查封、抵押未解自动拦截销售与过户；冻结必填原因并全程留痕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角色数据权限：销售在系统任何位置都取不到成本、底价与毛利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三、八步全流程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每一步都有对应的单据、责任人和状态，不在微信里接力。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01　找车源　—　车主 / 同行 / 置换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车源线索统一登记，来源渠道、车主信息、心理价与看车时间一条条跟着走，不会漏跟进。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552825"/>
            <wp:effectExtent t="0" r="0" b="0" l="0"/>
            <wp:docPr id="2" name="scene-acquire" descr="算数·海辕 二手车 业务场景" title="scene-acqu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02　收车定价　—　复检 + 倒推可收价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按目标毛利倒推最高可收价，报价前先算一遍；权证与违章先筛，别收了过不了户的车。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03　收购入库　—　一车一档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收购单审批通过即生成车辆档案，识别码企业内唯一；照片、证件、收购付款一起留档。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552825"/>
            <wp:effectExtent t="0" r="0" b="0" l="0"/>
            <wp:docPr id="3" name="scene-yard" descr="算数·海辕 二手车 业务场景" title="scene-y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04　整备定级　—　工单归集成本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洗美、钣喷、保养、换件按工单走，完工金额自动归集到整备成本，返工不重复累计。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05　上架零售 / 批发　—　库存与挂牌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在库车辆按库龄与状态管理，零售挂牌与同行批发挂牌分开，求购需求自动匹配在售车源。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06　成交交付　—　交期跟到底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报价转订单，承诺交车日写进订单；按揭、上牌、整备、交付四段进度可视，逾期自动预警。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552825"/>
            <wp:effectExtent t="0" r="0" b="0" l="0"/>
            <wp:docPr id="4" name="scene-deliver" descr="算数·海辕 二手车 业务场景" title="scene-deli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07　财务核算　—　单车毛利拆解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收购、整备、费用、资金占用自动汇总；成交价、返点、提成、赠品逐项拆，门店净利一目了然。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08　逆向与售后　—　四阶闭环回滚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退车、退定、贷款被拒、同行退回都能把车、钱、账一起退回去；每个场景带处理清单。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四、四个硬本事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交期一条线，客户不催第二遍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承诺交车日不是填在备注里，而是订单上的硬字段。驾驶舱按「待交付 / 即将到期 / 已逾期」分档，逾期必须填原因，按揭、上牌、整备、交付四段进度可逐单下钻。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承诺交车日 + 距交车天数，自动算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逾期预警推给店长与销售，不漏单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延误原因归类，月底能复盘是等银行还是等整备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交车单、合同、验车清单一键打印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一台车一本账，毛利拆到每一项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收购价、整备费、期间费用、资金占用按车归集；成交价、保险与金融返点、销售提成、赠品成本逐项拆开。卖完这台车到底赚多少，财务不用再拼 Excel。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单车成本四件套自动汇总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零售毛利逐项拆解，亏本成交要审批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保险 / 金融返点可登记、可冲回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门店核算与资金占用天数同口径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30 个逆向场景，退得回去也查得回来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二手车最怕「车退了、账没退」。逆向工作台把退车、退定、贷款被拒、同行退回、盘盈盘亏、返点冲回等 30 个场景做成标准动作，每一步执行什么、冲销哪张单，都写清楚。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四阶闭环：受理 → 审核 → 执行 → 结案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需审批场景自动进审批中心，不绕开老板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执行时自动回滚车辆状态、退款流水、提成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逆向台账可统计，按场景看高频问题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该看的人看得到，不该看的取不到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权限不是藏个按钮：角色权限 + 数据范围双控。销售登录后，成本、底价、毛利在列表、详情、导出、接口里都取不到；离职交接把客户与线索一并转走。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6 种角色默认权限，可自定义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成本 / 底价 / 毛利可见性独立开关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数据范围：全部 / 本店 / 本人客户 / 本人线索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改价、改状态、作废全部留操作日志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五、能力总览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共 15 个模块、147 个功能点。完整逐条清单见《功能清单 Excel》，可按模块打勾，直接当验收对照表。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经营驾驶舱（8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老板每天第一眼：库存、成交、收车、风险四类指标，每个数字都能点到单据。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今日经营看板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在库台数与成本、今日成交、本月收车、风险提醒四类指标集中呈现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库存结构分析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按品牌、价位、库龄、门店看库存分布，识别滞销与积压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交期风险视图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待交付、即将到期、已逾期三档，逾期原因归类统计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 / 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资金占用与周转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在库车辆占用金额、平均在库天数、周转效率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毛利趋势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按月看台均毛利、毛利率与成交结构变化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待办与审批入口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该审批的、该交车的、该催收的、该处理的，一屏看全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指标下钻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任一指标可下钻到订单、车辆或收款单据明细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风险提醒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权证异常、库龄超标、应收逾期、逆向未结案集中提示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 / 财务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收车与定价（12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从车源线索到收购单：跟进、看车、复检、倒推可收价、审批、付款，一条链不断。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车源线索登记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车主、同行、置换三类来源，记录渠道、心理价与看车时间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线索跟进记录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每次沟通留痕，设置下次联系时间，避免车源放凉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预约看车 / 上门评估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登记预约时间与评估人，手机端可直接改期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权证合规初筛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查封、抵押、违章、证件缺失先筛一遍，不合规不进收购流程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复检评分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外观、内饰、机械、事故与泡水项逐项打分，形成车况底稿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定价计算器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按目标毛利、预计整备与费用倒推最高可收价，报价前先算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收购单与审批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收购单提交后进入审批中心，超价或低于目标毛利自动拦截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收购价调整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过户前发现车况差异可调整收购价，原值与新值同时留痕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收购付款登记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首款、尾款分别登记，付款流水与车辆档案关联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收购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车源流失原因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未成交线索登记流失原因，按月复盘渠道质量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原车主赎回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收购后原车主赎回走逆向流程：退款、车辆出库、成本冲销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成本自动带入档案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收购价与相关费用自动写入车辆档案，后续整备、费用叠加计算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车辆库存（14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一车一档：状态、照片、证件、库龄、成本与冻结原因，全在车辆卡片上。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车辆档案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VIN、车牌、品牌车型、配置、里程、颜色、排放等基础信息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识别码唯一校验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企业内识别码重复直接拦截，避免一车多档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系统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车辆照片与证件影像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外观、内饰、瑕疵照片与登记证、行驶证影像一并留存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整备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车辆状态流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在售、已定、整备中、已售、调拨中、借出、冻结，状态变更留痕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销售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库存多条件筛选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按门店、品牌、价位、库龄、状态、销售归属组合筛选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库龄预警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超过设定天数自动标记，驾驶舱与列表同时提醒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批量改价 / 改状态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选中多台车批量调整零售价或状态，减少逐台操作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权证资料齐套检查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登记证、行驶证、购置税、保险、钥匙等逐项勾选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车辆冻结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查封、抵押未解、纠纷等情形冻结销售与过户，原因必填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借出与归还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外借给同行或活动展示登记借出方与归还时间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车辆合并 / 拆分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一车多档案合并，或拆分还原，保留历史关联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跨店内部调拨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门店之间调拨车辆，调出调入双方库存同步变动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库存盘点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按门店盘点在库车辆，登记盘盈盘亏与差异原因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库存导出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按勾选范围导出，字段与屏幕口径一致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整备工单（8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洗美、钣喷、保养、换件按工单走，完工金额自动进整备成本。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整备工单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按车辆建单，登记整备项目、承做方、预估金额与交期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工单指派与开工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指派整备人员，登记开工时间与当前进度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完工结算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登记实际金额、发票与结算方式，自动归集整备成本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返工处理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同一工单追加返工金额，不重复累计车辆成本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整备取消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未完工工单取消，已发生费用按实际结算并留痕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整备厂往来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应付整备厂款项进入应付管理，按承做方汇总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整备进度联动交期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整备未完工时，订单交期风险同步提示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整备成本进入毛利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整备金额实时进入单车成本，改价前即可看到真实毛利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财务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零售客户与报价（10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客户、试驾、报价、转订单：零售线索不丢，报价有底价，让步要审批。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客户档案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姓名、联系方式、来源渠道、意向车型、预算与购车方式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客户跟进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每次沟通留记录，设置下次跟进提醒，避免客户放凉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到店试驾登记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登记试驾车辆、时间与陪同销售，形成到店证据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客户分配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店长把客户分配给销售，归属与提成口径一致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意向车匹配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按预算与车型推荐在售车源，减少翻库存找车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战败登记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未成交客户登记战败原因，按月复盘话术与车源结构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客户投诉登记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投诉事项、处理人与结果留痕，交车后问题可追溯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报价单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一车多版本报价，含有效期、赠品与金融方案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报价撤回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报价失效可撤回，不影响已生成订单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报价转订单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客户确认后一键转订单，车辆自动锁定为已定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订单与交期（14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承诺交车日写进订单：按揭、上牌、整备、交付四段进度，逾期必须说明原因。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零售 / 批发开单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零售与同行批发共用开单入口，按客户类型走不同结算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承诺交车日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订单必填承诺交车日，系统自动算距交车天数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交期进度四段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按揭、上牌、整备、交付四段进度分别登记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逾期预警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临近与超期自动提醒销售、店长，并统计延误原因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合同与交车单打印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合同、交车单、验车清单按模板打印，抬头与条款可配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定金收取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定金金额、方式、收款人登记，生成收款流水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收款计划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首付、尾款、按揭放款节点分次登记，到期提醒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定金转新单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客户换车时定金转到另一台车，原车释放回在售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订单取消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未交车订单取消，车辆回在售，已收款项待退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客户退车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已交车整车退回走逆向：车辆回在售、退款、提成冲回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贷款被拒处理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按揭未批转全款或退单退款，两条路径都有标准动作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低于底价审批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成交价低于底价必须走审批，通过后留痕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亏本成交审批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毛利为负的订单提交老板审批，避免默默亏钱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交车验车清单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交车前按清单核对证件、钥匙、随车物品与整备项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批发与同行（12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同行客户、批发挂牌、求购匹配、调拨与对账：批发也按台算清楚。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同行客户档案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信用额度、结算偏好、常用车型与联系人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同行应收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按同行汇总未收金额与账龄，逾期提醒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批发挂牌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把在售车按批发价挂给同行看，到期自动失效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销售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求购需求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登记同行想收的车型与价位，自动匹配本店在售车源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销售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调拨单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调出、调入分店流程，含车辆、金额与责任方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调拨发车 / 到货 / 收车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三段状态逐段确认，车辆位置与责任清晰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部分收款与自动结清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同行分次付款，收满自动结清，避免手工核销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同行对账单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按同行生成对账单，含车辆明细、金额与已收款项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对账单确认 / 驳回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同行确认或驳回，差异重新核对后再生效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同行退回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整车退回：车辆回在售、退款与应收冲回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同行部分退回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批量批发中部分车辆退回，按台结算不串账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调拨撤销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已发车调拨撤销，车辆回原店，运费与责任留痕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财务与利润（14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单车成本、毛利拆解、应收应付、门店核算与资金占用，和业务单据同一口径。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单车成本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收购价 + 整备 + 期间费用分摊 + 资金占用，按车汇总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单车毛利拆解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成交价 + 返点 − 成本 − 提成 − 赠品，逐项可查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利润汇总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按月份、门店、销售汇总台数、收入、毛利与毛利率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应收管理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同行调拨未收 + 零售尾款，账龄分档与逾期提醒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应付管理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同行调入未付、整备厂未结算，按对方汇总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收款记录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每笔收款登记账户与单据，可冲销后重记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付款记录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付给同行、整备厂、原车主的款项逐笔留痕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付款冲销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付错账户或金额，冲销后重新支付，原记录不删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期间费用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房租、工资、水电、推广按月归集并按规则分摊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门店核算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按门店汇总收入、车辆成本、费用与净利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资金占用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在库车辆占用金额与天数，合计与库存成本一致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返点登记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保险、金融返点登记与收回，参与单车毛利计算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提成计算与冲回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按成交与回款计提前销售提成，退车同步冲回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报表导出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利润、应收、应付、资金占用按范围导出，口径与屏幕一致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老板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逆向工作台（10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30 个场景、四阶闭环：车退了、钱退了，账也要退回去。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逆向场景清单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内置 30 个场景，按零售、资金、批发、整备、收购、库存、平台分组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四阶闭环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受理 → 审核 → 执行 → 结案，每阶有责任人与时间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审批联动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需审批场景自动进审批中心，不绕过老板直接执行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自动回滚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执行时自动回滚车辆状态、退款流水、订单状态与提成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系统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退款登记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退款金额、方式、收款账户必填，生成资金流水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场景处理清单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每个场景带步骤提示，新人照着做也不会漏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逆向编号与关联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逆向单与订单、车辆、收款单双向关联，可互相跳转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逆向台账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按场景、门店、时间统计逆向数量与金额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结案留痕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结案必须填写处理结果，未结案持续出现在待办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整车 / 部分 / 金额三类回滚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支持整车退回、按台部分退回、纯金额冲销三种模式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 / 店长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待办 · 审批 · 消息（6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该审批的、该交车的、该催收的，进系统第一眼就知道先做什么。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待办中心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按角色汇总待审批、待到店、待交车、待收款与逆向未结案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审批中心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收购、降价、亏本成交、坏账核销、逆向执行集中审批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审批意见与留痕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同意或驳回必须填写意见，记录审批人、时间与金额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站内消息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审批结果、库龄预警、交期逾期、收款提醒集中推送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已读与批量已读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消息未读状态清晰，支持一键全部已读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移动端待办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手机端同样能看到与自己相关的待办与审批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权限与审计（15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角色 + 数据范围双控；改价、改状态、作废全部留痕，离职一键交接。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六种角色默认权限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老板、店长、收购、整备、销售、财务开箱即用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角色权限自定义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按模块勾选查看与管理权限，覆盖默认配置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成本可见性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成本、底价在角色层面独立开关，销售默认不可见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毛利可见性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毛利与利润率按角色控制，列表、详情、导出同时生效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数据范围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全部 / 本店 / 本人客户 / 本人线索四档，越权即查不到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员工账号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账号、角色、门店、启停集中管理，停用即无法登录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密码重置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管理员可重置员工密码，无需接触原密码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离职交接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把离职销售的客户与线索批量转给接手人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门店管理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门店名称、地址、负责人与状态维护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数据字典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来源渠道、整备项目、收付方式等下拉选项自助维护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品牌车型库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常用品牌车系预置，录入车辆时快速选择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打印模板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合同、挂牌、交车单的抬头、条款与印章位置可配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操作日志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登录、改价、改状态、作废全部记录操作人、时间与原值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导入导出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多模块 CSV 模板导入，导出可按勾选范围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界面外观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浅色 / 深色主题、主色与信息密度按门店统一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移动端 H5（8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手机上看板、报车、查库存、开单、跟进与待办，出门也能办事。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手机看板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在库、成交、待办与风险指标的手机版首页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老板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手机报车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现场登记车源线索与照片，回店直接进评估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手机查库存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按品牌、价位、状态快速查在售车辆与车辆卡片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手机开单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现场给客户开订单，承诺交车日与收款一次填完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手机跟进客户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客户与线索的跟进记录、下次联系时间随手记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收购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手机待办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与 PC 同步的待办与审批，随时随地处理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手机消息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审批结果、逾期预警、收款提醒手机推送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手机个人中心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个人信息、密码与门店切换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打印中心（6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合同、交车单、挂牌、调拨单、收款凭证，按模板打印与批量打印。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车辆挂牌打印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在售车辆挂牌，含车型、里程、售价与二维码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合同打印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零售合同按模板生成，抬头、条款与签章位置可配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交车单打印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交车清单含证件、钥匙、随车物品与验车确认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销售 / 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调拨单打印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同行调拨随车单据，含车辆与金额明细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 / 财务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批量打印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多台车辆或多张单据一次打印，减少重复操作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店长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收款凭证打印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收款后打印凭证，客户与财务各留一份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财务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平台运营（6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多租户开通、续费与停用；给渠道与服务商一套可控的运营后台。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租户列表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租户名称、套餐、状态、到期时间集中查看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租户详情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查看租户基本信息、门店数、账号数与使用情况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开通与停用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租户状态切换即时生效，停用后无法登录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续费管理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登记续费时长与到期日，到期前提醒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平台账号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平台运营独立登录入口，与门店账号隔离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服务费退款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提前终止按剩余月份退款，走逆向审批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平台运营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集成与扩展（4 项）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Webhook、开放接口、短信通道与二维码，按需接入外部系统。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900"/>
        <w:gridCol w:w="4200"/>
        <w:gridCol w:w="1500"/>
      </w:tblGrid>
      <w:tr>
        <w:trPr>
          <w:tblHeader/>
        </w:trPr>
        <w:tc>
          <w:tcPr>
            <w:tcW w:type="dxa" w:w="1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功能点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做什么</w:t>
            </w:r>
          </w:p>
        </w:tc>
        <w:tc>
          <w:tcPr>
            <w:tcW w:type="dxa" w:w="15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主要角色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Webhook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订单、收款、逆向等关键事件推送到外部系统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系统管理员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开放接口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车辆、订单、库存查询接口，供小程序或 BI 调用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系统管理员</w:t>
            </w:r>
          </w:p>
        </w:tc>
      </w:tr>
      <w:tr>
        <w:tc>
          <w:tcPr>
            <w:tcW w:type="dxa" w:w="1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短信通道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交期提醒、收款提醒的短信下发通道配置</w:t>
            </w:r>
          </w:p>
        </w:tc>
        <w:tc>
          <w:tcPr>
            <w:tcW w:type="dxa" w:w="15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系统管理员</w:t>
            </w:r>
          </w:p>
        </w:tc>
      </w:tr>
      <w:tr>
        <w:tc>
          <w:tcPr>
            <w:tcW w:type="dxa" w:w="1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二维码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车辆挂牌与单据二维码生成，扫码可查</w:t>
            </w:r>
          </w:p>
        </w:tc>
        <w:tc>
          <w:tcPr>
            <w:tcW w:type="dxa" w:w="15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全员</w:t>
            </w:r>
          </w:p>
        </w:tc>
      </w:tr>
    </w:tbl>
    <w:p>
      <w:pPr>
        <w:spacing w:after="6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/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六、角色与权限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权限是「角色 + 数据范围」双控。销售默认看不到成本、底价与毛利；收购只看自己的线索；店长看本店；财务看资金与毛利但不碰底价。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900"/>
        <w:gridCol w:w="1200"/>
        <w:gridCol w:w="700"/>
        <w:gridCol w:w="700"/>
        <w:gridCol w:w="700"/>
        <w:gridCol w:w="3400"/>
      </w:tblGrid>
      <w:tr>
        <w:trPr>
          <w:tblHeader/>
        </w:trPr>
        <w:tc>
          <w:tcPr>
            <w:tcW w:type="dxa" w:w="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角色</w:t>
            </w:r>
          </w:p>
        </w:tc>
        <w:tc>
          <w:tcPr>
            <w:tcW w:type="dxa" w:w="1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数据范围</w:t>
            </w:r>
          </w:p>
        </w:tc>
        <w:tc>
          <w:tcPr>
            <w:tcW w:type="dxa" w:w="7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成本</w:t>
            </w:r>
          </w:p>
        </w:tc>
        <w:tc>
          <w:tcPr>
            <w:tcW w:type="dxa" w:w="7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底价</w:t>
            </w:r>
          </w:p>
        </w:tc>
        <w:tc>
          <w:tcPr>
            <w:tcW w:type="dxa" w:w="7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毛利</w:t>
            </w:r>
          </w:p>
        </w:tc>
        <w:tc>
          <w:tcPr>
            <w:tcW w:type="dxa" w:w="34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主要能做什么</w:t>
            </w:r>
          </w:p>
        </w:tc>
      </w:tr>
      <w:tr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老板</w:t>
            </w:r>
          </w:p>
        </w:tc>
        <w:tc>
          <w:tcPr>
            <w:tcW w:type="dxa" w:w="1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全部数据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34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看经营、审批收购与让价、管人与权限、看全部财务</w:t>
            </w:r>
          </w:p>
        </w:tc>
      </w:tr>
      <w:tr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店长</w:t>
            </w:r>
          </w:p>
        </w:tc>
        <w:tc>
          <w:tcPr>
            <w:tcW w:type="dxa" w:w="1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本店数据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34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管本店车辆、收车、整备、订单、批发、逆向与财务查看</w:t>
            </w:r>
          </w:p>
        </w:tc>
      </w:tr>
      <w:tr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收购</w:t>
            </w:r>
          </w:p>
        </w:tc>
        <w:tc>
          <w:tcPr>
            <w:tcW w:type="dxa" w:w="1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本人线索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34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跟车源、做复检、用定价计算器、提交收购单</w:t>
            </w:r>
          </w:p>
        </w:tc>
      </w:tr>
      <w:tr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</w:t>
            </w:r>
          </w:p>
        </w:tc>
        <w:tc>
          <w:tcPr>
            <w:tcW w:type="dxa" w:w="1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本店数据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34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接整备工单、登记进度与完工金额，不碰价格</w:t>
            </w:r>
          </w:p>
        </w:tc>
      </w:tr>
      <w:tr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销售</w:t>
            </w:r>
          </w:p>
        </w:tc>
        <w:tc>
          <w:tcPr>
            <w:tcW w:type="dxa" w:w="1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本人客户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34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跟客户、报价、开单、跟交期，取不到成本与底价</w:t>
            </w:r>
          </w:p>
        </w:tc>
      </w:tr>
      <w:tr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财务</w:t>
            </w:r>
          </w:p>
        </w:tc>
        <w:tc>
          <w:tcPr>
            <w:tcW w:type="dxa" w:w="1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全部数据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不可见</w:t>
            </w:r>
          </w:p>
        </w:tc>
        <w:tc>
          <w:tcPr>
            <w:tcW w:type="dxa" w:w="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34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收付款、应收应付、单车利润、门店核算与资金占用</w:t>
            </w:r>
          </w:p>
        </w:tc>
      </w:tr>
      <w:tr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平台运营</w:t>
            </w:r>
          </w:p>
        </w:tc>
        <w:tc>
          <w:tcPr>
            <w:tcW w:type="dxa" w:w="1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全部租户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可见</w:t>
            </w:r>
          </w:p>
        </w:tc>
        <w:tc>
          <w:tcPr>
            <w:tcW w:type="dxa" w:w="34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租户开通、续费、停用与服务费退款</w:t>
            </w:r>
          </w:p>
        </w:tc>
      </w:tr>
    </w:tbl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七、单车成本与毛利口径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二手车的成本不是一个「进价」能说清的。系统按车归集四类成本，再逐项拆收入与扣减，最后得到这台车的毛利。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成本侧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收购价：付给原车主的价款，含首款与尾款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整备成本：洗美、钣喷、保养、换件，按工单归集，返工不重复累计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期间费用：房租、工资、水电、推广按月归集后按规则分摊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资金占用：在库金额 × 占用天数 × 资金日息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收入与扣减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成交价：零售或批发实际成交金额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返点：保险、金融返点登记后计入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销售提成：按成交与回款计提，退车同步冲回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赠品成本：赠送装潢、保养等按成本冲减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示例（仅演示口径，非报价）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收购 100,000 + 整备 8,000 + 期间费用 2,000 + 资金占用 1,500 = 单车成本 111,500；成交 126,000 + 返点 2,000 − 提成 1,500 − 赠品 500 = 126,000；单车毛利 14,500，毛利率约 11.5%。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21"/>
          <w:szCs w:val="21"/>
        </w:rPr>
        <w:t xml:space="preserve">口径重要，是因为同样的车、同样的成交价，算法不同结论就不同。系统把每一项都关联到原始单据，随时能点回去看。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八、逆向：车退了，账也要退回去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逆向工作台把退车、退定、贷款被拒、同行退回、盘盈盘亏、返点冲回等 30 个场景做成标准动作，统一走「受理 → 审核 → 执行 → 结案」四阶。</w:t>
      </w:r>
    </w:p>
    <w:tbl>
      <w:tblPr>
        <w:tblW w:type="pct" w:w="5000"/>
        <w:tblBorders>
          <w:top w:val="single" w:color="E3EAF1" w:sz="2"/>
          <w:left w:val="single" w:color="E3EAF1" w:sz="2"/>
          <w:bottom w:val="single" w:color="E3EAF1" w:sz="2"/>
          <w:right w:val="single" w:color="E3EAF1" w:sz="2"/>
          <w:insideH w:val="single" w:color="E3EAF1" w:sz="2"/>
          <w:insideV w:val="single" w:color="E3EAF1" w:sz="2"/>
        </w:tblBorders>
      </w:tblPr>
      <w:tblGrid>
        <w:gridCol w:w="1700"/>
        <w:gridCol w:w="800"/>
        <w:gridCol w:w="4200"/>
        <w:gridCol w:w="900"/>
      </w:tblGrid>
      <w:tr>
        <w:trPr>
          <w:tblHeader/>
        </w:trPr>
        <w:tc>
          <w:tcPr>
            <w:tcW w:type="dxa" w:w="17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场景</w:t>
            </w:r>
          </w:p>
        </w:tc>
        <w:tc>
          <w:tcPr>
            <w:tcW w:type="dxa" w:w="8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分组</w:t>
            </w:r>
          </w:p>
        </w:tc>
        <w:tc>
          <w:tcPr>
            <w:tcW w:type="dxa" w:w="42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处理说明</w:t>
            </w:r>
          </w:p>
        </w:tc>
        <w:tc>
          <w:tcPr>
            <w:tcW w:type="dxa" w:w="900"/>
            <w:shd w:fill="0B122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8"/>
                <w:szCs w:val="18"/>
              </w:rPr>
              <w:t xml:space="preserve">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客户退车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已交车客户整车退回：车辆回在售、退款、提成冲回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退定金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客户放弃购买：定金原路退回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订单退单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未交车订单取消：车辆回在售、已收款项待退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定金转新单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原车释放，定金转到另一台车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贷款被拒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按揭未批：转全款或退单退款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报价撤回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报价失效，不影响已生成订单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低于底价成交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需老板审批，审批通过后留痕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亏本成交撤销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审批未通过或客户退车导致的亏损撤销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保险返点冲回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退保后返点收回，调整毛利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金融返点冲回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贷款提前结清导致返点扣回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销售提成冲回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退车后提成同步冲回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赠品退回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零售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赠品未交付或退回，冲减赠品成本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收款冲销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资金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收款记错账户或金额，冲销后重记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重复收款退回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资金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同一笔款重复登记，退回多收部分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付款冲销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资金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对外付款错误，冲销后重新支付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应收坏账核销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资金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客户失联或诉讼无果，核销应收并留审批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应付核销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资金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供应商放弃债权，核销应付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同行退回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批发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批发车辆退回：车辆回在售、退款与应收冲回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同行部分退回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批发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批量批发中部分车辆退回，按台结算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调拨撤销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批发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已发车调拨撤销，车辆回原店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对账单驳回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批发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同行对账差异，驳回后重新核对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整备返工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同一工单追加返工金额，不重复累计成本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整备取消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整备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未完工工单取消，已发生费用按实际结算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收购反悔退原车主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收购后原车主赎回：退款、车辆出库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收购价调整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收购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过户前发现车况差异，调整收购价并留痕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盘亏处理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库存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盘点少一台，核销库存并追责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盘盈处理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库存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盘点多一台，补录档案后入库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车辆合并 / 拆分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库存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一车多档案合并，或拆分还原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借出损坏赔偿</w:t>
            </w:r>
          </w:p>
        </w:tc>
        <w:tc>
          <w:tcPr>
            <w:tcW w:type="dxa" w:w="8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库存</w:t>
            </w:r>
          </w:p>
        </w:tc>
        <w:tc>
          <w:tcPr>
            <w:tcW w:type="dxa" w:w="42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外借期间损坏，登记赔偿与维修</w:t>
            </w:r>
          </w:p>
        </w:tc>
        <w:tc>
          <w:tcPr>
            <w:tcW w:type="dxa" w:w="900"/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无需审批</w:t>
            </w:r>
          </w:p>
        </w:tc>
      </w:tr>
      <w:tr>
        <w:tc>
          <w:tcPr>
            <w:tcW w:type="dxa" w:w="17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/>
                <w:bCs/>
                <w:color w:val="334355"/>
                <w:sz w:val="17"/>
                <w:szCs w:val="17"/>
              </w:rPr>
              <w:t xml:space="preserve">平台服务费退款</w:t>
            </w:r>
          </w:p>
        </w:tc>
        <w:tc>
          <w:tcPr>
            <w:tcW w:type="dxa" w:w="8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平台</w:t>
            </w:r>
          </w:p>
        </w:tc>
        <w:tc>
          <w:tcPr>
            <w:tcW w:type="dxa" w:w="42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租户提前终止，按剩余月份退款</w:t>
            </w:r>
          </w:p>
        </w:tc>
        <w:tc>
          <w:tcPr>
            <w:tcW w:type="dxa" w:w="900"/>
            <w:shd w:fill="F8FBFC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line="26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334355"/>
                <w:sz w:val="17"/>
                <w:szCs w:val="17"/>
              </w:rPr>
              <w:t xml:space="preserve">需审批</w:t>
            </w:r>
          </w:p>
        </w:tc>
      </w:tr>
    </w:tbl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九、实施与服务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01　数据初始化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门店、账号、角色、品牌车型、数据字典与打印模板按你的口径配好；历史车辆与客户可用模板导入。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02　真实单据演练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拿你手上的真车真单跑一遍：收车 → 整备 → 上架 → 成交 → 交车 → 收款，跑通再上线。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03　分角色培训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老板看经营、店长看流程、销售只学开单与交期、财务只学收付与毛利，各学各的。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04　上线陪跑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首月陪跑：每周复盘交期逾期、逆向未结案与库存库龄，把习惯养出来。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十、常见问题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这套系统到底管什么？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管一台二手车从「找车源」到「卖出去、钱收回来」的全过程：车源线索、复检定价、收购入库、整备工单、库存与库龄、零售订单与交期、同行批发与调拨、收付款与单车毛利，以及退车退定等逆向处理。每台车一本账，车、钱、单、证互相对得上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我们只有十来个人，用得起来吗？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这套系统就是按 10–50 人的二手车门店设计的。老板看驾驶舱，店长管流程，销售只管客户与开单，整备只接工单，财务只做收付与毛利。手机端能报车、查库存、开单、看待办，不需要人人学全套。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和通用进销存、ERP 有什么不同？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通用 ERP 是「商品-仓库-订单」，二手车是「一台车一个身份」：一车一档、识别码唯一、收购价与整备成本按车归集、库龄与资金占用按车算、权证与过户状态要跟、退车要能把车钱账一起退回去。这些口径是开箱即用的，不是二次开发堆出来的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交期怎么保证不误？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承诺交车日写在订单上，系统自动算距交车天数；按揭、上牌、整备、交付四段进度分别登记，临近与超期自动提醒销售和店长，逾期必须填延误原因。月底能按原因复盘，是等银行、等整备还是等客户。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一台车到底赚多少，系统算得清吗？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算得清。成本侧是收购价 + 整备 + 期间费用分摊 + 资金占用；收入侧是成交价 + 保险与金融返点；再扣销售提成与赠送成本，剩下的才是这台车的毛利。每一项都能点回原始单据。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退车、退定、贷款被拒这些真能退回去吗？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能。逆向工作台内置 30 个场景，统一走「受理 → 审核 → 执行 → 结案」四阶：需要老板批的自动进审批中心；执行时自动把车辆状态放回在售、生成退款流水、订单退单、提成冲回，并留结案记录。不会出现车退了账没退。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销售会不会看到成本和底价？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默认看不到。权限是「角色 + 数据范围」双控：销售角色在列表、详情、导出和接口里都取不到成本、底价与毛利；数据范围还能限制成本人客户或本人线索。要放开哪个角色，老板在后台自己勾。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多店和同行批发能一起管吗？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可以。多门店支持跨店调拨与门店核算；同行批发有客户档案、信用额度、批发挂牌、求购匹配、调拨发车/到货/收车、按台部分收款、对账单确认与部分退回，按台结算不串账。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要不要换硬件、接车管所或银行？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不需要换硬件，浏览器和手机就能用。一期不直接对接车管所过户与银行按揭审批，系统负责把按揭、上牌、过户的进度跟住并留痕；后续要接开放接口，可通过 Webhook 与开放接口对接。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数据安全吗？会不会被员工改掉？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关键动作全部留痕：登录、改价、改状态、冻结、作废都记录操作人、时间与原值；单据只允许作废或冲红，不物理删除；角色和数据范围双控，未授权就看不到。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多久能用起来？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标准路径四步：数据初始化 → 真实单据演练 → 分角色培训 → 上线陪跑。多数门店两周内把收车、整备、上架、成交、收款这条主线跑通，逆向与批发按自己的节奏再上。</w:t>
      </w:r>
    </w:p>
    <w:p>
      <w:pPr>
        <w:spacing w:after="50" w:before="180"/>
      </w:pPr>
      <w:r>
        <w:rPr>
          <w:rFonts w:ascii="微软雅黑" w:cs="微软雅黑" w:eastAsia="微软雅黑" w:hAnsi="微软雅黑"/>
          <w:b/>
          <w:bCs/>
          <w:color w:val="0B1220"/>
          <w:sz w:val="21"/>
          <w:szCs w:val="21"/>
        </w:rPr>
        <w:t xml:space="preserve">Q　怎么收费？可以先试用吗？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A　按门店与账号数报价，含初始化、培训与首月陪跑；具体以商务报价单为准。演示环境长期开放，登录页每个角色都能一键进入，先用真车真单跑一遍再决定。</w:t>
      </w:r>
    </w:p>
    <w:p>
      <w:pPr>
        <w:pBdr>
          <w:bottom w:val="single" w:color="C9ECE6" w:sz="8" w:space="6"/>
        </w:pBdr>
        <w:spacing w:after="140" w:before="320"/>
      </w:pPr>
      <w:r>
        <w:rPr>
          <w:rFonts w:ascii="微软雅黑" w:cs="微软雅黑" w:eastAsia="微软雅黑" w:hAnsi="微软雅黑"/>
          <w:b/>
          <w:bCs/>
          <w:color w:val="0B1220"/>
          <w:sz w:val="30"/>
          <w:szCs w:val="30"/>
        </w:rPr>
        <w:t xml:space="preserve">十一、使用边界与联系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不做二手车出口单证与海外合规（那是海外版要解决的问题）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不做集团财务总账与纳税申报，开票与账务仍交给专业财务软件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不替代车管所过户、银行按揭审批与保险出单，系统只跟单与留痕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一期不对接地磅、检测线等硬件，预留开放接口按需接</w:t>
      </w:r>
    </w:p>
    <w:p>
      <w:pPr>
        <w:pStyle w:val="ListParagraph"/>
        <w:numPr>
          <w:ilvl w:val="0"/>
          <w:numId w:val="1"/>
        </w:numPr>
        <w:spacing w:after="70" w:line="300"/>
      </w:pPr>
      <w:r>
        <w:rPr>
          <w:rFonts w:ascii="微软雅黑" w:cs="微软雅黑" w:eastAsia="微软雅黑" w:hAnsi="微软雅黑"/>
          <w:color w:val="334355"/>
          <w:sz w:val="20"/>
          <w:szCs w:val="20"/>
        </w:rPr>
        <w:t xml:space="preserve">按单店到多店（10–50 人）设计，不做超大型集团多组织合并报表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F766E"/>
          <w:sz w:val="24"/>
          <w:szCs w:val="24"/>
        </w:rPr>
        <w:t xml:space="preserve">演示与资料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在线演示：https://p.zerocod.cn/car-guoershou/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下载中心：https://p.zerocod.cn/car-guoershou/intro/downloads/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商务联系：18016313342（微信同号）　cooper@micount.cn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334355"/>
          <w:sz w:val="21"/>
          <w:szCs w:val="21"/>
        </w:rPr>
        <w:t xml:space="preserve">上海思扬信息科技有限公司　算数云科技（深圳）有限公司</w:t>
      </w:r>
    </w:p>
    <w:p>
      <w:pPr>
        <w:spacing w:after="120" w:before="0" w:line="320"/>
      </w:pPr>
      <w:r>
        <w:rPr>
          <w:rFonts w:ascii="微软雅黑" w:cs="微软雅黑" w:eastAsia="微软雅黑" w:hAnsi="微软雅黑"/>
          <w:color w:val="5F6F80"/>
          <w:sz w:val="18"/>
          <w:szCs w:val="18"/>
        </w:rPr>
        <w:t xml:space="preserve">上海市静安区汶水路 480 号（鑫森园区）103 号　|　深圳市坪山区龙光玖云著 1-1931 号</w:t>
      </w:r>
    </w:p>
    <w:sectPr>
      <w:headerReference w:type="default" r:id="rId6"/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AF1" w:sz="4" w:space="6"/>
      </w:pBdr>
      <w:jc w:val="center"/>
    </w:pPr>
    <w:r>
      <w:rPr>
        <w:rFonts w:ascii="微软雅黑" w:cs="微软雅黑" w:eastAsia="微软雅黑" w:hAnsi="微软雅黑"/>
        <w:color w:val="5F6F80"/>
        <w:sz w:val="16"/>
        <w:szCs w:val="16"/>
      </w:rPr>
      <w:t xml:space="preserve">上海思扬信息科技有限公司 · 18016313342　</w:t>
    </w:r>
    <w:r>
      <w:rPr>
        <w:rFonts w:ascii="微软雅黑" w:cs="微软雅黑" w:eastAsia="微软雅黑" w:hAnsi="微软雅黑"/>
        <w:color w:val="5F6F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3EAF1" w:sz="4" w:space="6"/>
      </w:pBdr>
      <w:jc w:val="right"/>
    </w:pPr>
    <w:r>
      <w:rPr>
        <w:rFonts w:ascii="微软雅黑" w:cs="微软雅黑" w:eastAsia="微软雅黑" w:hAnsi="微软雅黑"/>
        <w:color w:val="5F6F80"/>
        <w:sz w:val="16"/>
        <w:szCs w:val="16"/>
      </w:rPr>
      <w:t xml:space="preserve">算数·海辕 二手车 · 宣传手册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微软雅黑" w:cs="微软雅黑" w:eastAsia="微软雅黑" w:hAnsi="微软雅黑"/>
        <w:color w:val="334355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2d6a9ecc4f80ca546ce435e679e671fd310a84b2.jpg"/><Relationship Id="rId10" Type="http://schemas.openxmlformats.org/officeDocument/2006/relationships/image" Target="media/c3e9ec91403bfda64ad821d009cf317039df69f7.jpg"/><Relationship Id="rId11" Type="http://schemas.openxmlformats.org/officeDocument/2006/relationships/image" Target="media/fd4d4025b5cc4a198ac01a91fffa0008f81f0f2a.jpg"/><Relationship Id="rId12" Type="http://schemas.openxmlformats.org/officeDocument/2006/relationships/image" Target="media/315d6747b2b5ef1143710cecba4cfcece084a8eb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算数·海辕 二手车 · 宣传手册</dc:title>
  <dc:creator>上海思扬信息科技有限公司</dc:creator>
  <dc:description>面向国内二手车门店的一体化经营系统：收车评估 → 收购入库 → 整备 → 库存 → 零售/批发订单 → 交期跟踪 → 单车利润，一台车一本账。</dc:description>
  <cp:lastModifiedBy>Un-named</cp:lastModifiedBy>
  <cp:revision>1</cp:revision>
  <dcterms:created xsi:type="dcterms:W3CDTF">2026-10-20T20:39:55.230Z</dcterms:created>
  <dcterms:modified xsi:type="dcterms:W3CDTF">2026-10-20T20:39:55.230Z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