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微软雅黑" w:hAnsi="微软雅黑" w:eastAsia="微软雅黑" w:cs="微软雅黑"/>
          <w:sz w:val="80"/>
        </w:rPr>
      </w:r>
    </w:p>
    <w:p>
      <w:pPr>
        <w:jc w:val="left"/>
      </w:pPr>
      <w:r>
        <w:rPr>
          <w:rFonts w:ascii="微软雅黑" w:hAnsi="微软雅黑" w:eastAsia="微软雅黑" w:cs="微软雅黑"/>
          <w:b/>
          <w:color w:val="C4860A"/>
          <w:sz w:val="20"/>
        </w:rPr>
        <w:t>SUANSHU · JINGMI ERP</w:t>
      </w:r>
    </w:p>
    <w:p>
      <w:pPr>
        <w:spacing w:before="120"/>
      </w:pPr>
      <w:r>
        <w:rPr>
          <w:rFonts w:ascii="微软雅黑" w:hAnsi="微软雅黑" w:eastAsia="微软雅黑" w:cs="微软雅黑"/>
          <w:b/>
          <w:color w:val="0B1A26"/>
          <w:sz w:val="68"/>
        </w:rPr>
        <w:t>算数-精密制造ERP</w:t>
      </w:r>
    </w:p>
    <w:p>
      <w:pPr>
        <w:spacing w:before="80" w:after="40"/>
      </w:pPr>
      <w:r>
        <w:rPr>
          <w:rFonts w:ascii="微软雅黑" w:hAnsi="微软雅黑" w:eastAsia="微软雅黑" w:cs="微软雅黑"/>
          <w:color w:val="5A7285"/>
          <w:sz w:val="34"/>
        </w:rPr>
        <w:t>产 品 宣 传 手 册</w:t>
      </w:r>
    </w:p>
    <w:p>
      <w:r>
        <w:rPr>
          <w:rFonts w:ascii="微软雅黑" w:hAnsi="微软雅黑" w:eastAsia="微软雅黑" w:cs="微软雅黑"/>
          <w:color w:val="C4860A"/>
          <w:sz w:val="20"/>
        </w:rPr>
        <w:t>──────────────────────────</w:t>
      </w:r>
    </w:p>
    <w:p>
      <w:pPr>
        <w:spacing w:after="0" w:before="0"/>
      </w:pPr>
      <w:r>
        <w:rPr>
          <w:rFonts w:ascii="微软雅黑" w:hAnsi="微软雅黑" w:eastAsia="微软雅黑" w:cs="微软雅黑"/>
          <w:sz w:val="24"/>
        </w:rPr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24"/>
        </w:rPr>
        <w:t>一张订单跑通接单、采购、生产、质检、发货与对账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20"/>
        </w:rPr>
        <w:t>面向五金工贸与精密机加的一体化制造 ERP：销售、采购、仓储、生产、质检、财务、分析与协同，共用一套主数据与一条业务主线。</w:t>
      </w:r>
    </w:p>
    <w:p>
      <w:pPr>
        <w:spacing w:after="0" w:before="0"/>
      </w:pPr>
      <w:r>
        <w:rPr>
          <w:rFonts w:ascii="微软雅黑" w:hAnsi="微软雅黑" w:eastAsia="微软雅黑" w:cs="微软雅黑"/>
          <w:sz w:val="12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2322"/>
        <w:gridCol w:w="6635"/>
      </w:tblGrid>
      <w:tr>
        <w:trPr>
          <w:tblHeader w:val="true"/>
        </w:trPr>
        <w:tc>
          <w:tcPr>
            <w:tcW w:type="dxa" w:w="2322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635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2322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版　　本</w:t>
            </w:r>
          </w:p>
        </w:tc>
        <w:tc>
          <w:tcPr>
            <w:tcW w:type="dxa" w:w="663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V2026.10</w:t>
            </w:r>
          </w:p>
        </w:tc>
      </w:tr>
      <w:tr>
        <w:tc>
          <w:tcPr>
            <w:tcW w:type="dxa" w:w="2322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适用对象</w:t>
            </w:r>
          </w:p>
        </w:tc>
        <w:tc>
          <w:tcPr>
            <w:tcW w:type="dxa" w:w="663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五金贸易 / 精密机加 / 工贸一体工厂</w:t>
            </w:r>
          </w:p>
        </w:tc>
      </w:tr>
      <w:tr>
        <w:tc>
          <w:tcPr>
            <w:tcW w:type="dxa" w:w="2322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编制单位</w:t>
            </w:r>
          </w:p>
        </w:tc>
        <w:tc>
          <w:tcPr>
            <w:tcW w:type="dxa" w:w="663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上海思扬信息科技有限公司</w:t>
            </w:r>
          </w:p>
        </w:tc>
      </w:tr>
      <w:tr>
        <w:tc>
          <w:tcPr>
            <w:tcW w:type="dxa" w:w="2322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出具日期</w:t>
            </w:r>
          </w:p>
        </w:tc>
        <w:tc>
          <w:tcPr>
            <w:tcW w:type="dxa" w:w="663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2026 年 10 月 26 日</w:t>
            </w:r>
          </w:p>
        </w:tc>
      </w:tr>
      <w:tr>
        <w:tc>
          <w:tcPr>
            <w:tcW w:type="dxa" w:w="2322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商务联系</w:t>
            </w:r>
          </w:p>
        </w:tc>
        <w:tc>
          <w:tcPr>
            <w:tcW w:type="dxa" w:w="663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张经理 18016313342（微信同号）</w:t>
            </w:r>
          </w:p>
        </w:tc>
      </w:tr>
      <w:tr>
        <w:tc>
          <w:tcPr>
            <w:tcW w:type="dxa" w:w="2322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在线演示</w:t>
            </w:r>
          </w:p>
        </w:tc>
        <w:tc>
          <w:tcPr>
            <w:tcW w:type="dxa" w:w="663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https://p.zerocod.cn/erp-jingmi/frontend/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60"/>
        </w:rPr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17"/>
        </w:rPr>
        <w:t>本手册所描述功能均对应系统实际菜单与页面；标注为「扩展」的能力需结合行业包与实施范围确认。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  </w:t>
      </w:r>
      <w:r>
        <w:rPr>
          <w:rFonts w:ascii="微软雅黑" w:hAnsi="微软雅黑" w:eastAsia="微软雅黑" w:cs="微软雅黑"/>
          <w:b/>
          <w:color w:val="0B1A26"/>
          <w:sz w:val="36"/>
        </w:rPr>
        <w:t>目　录</w:t>
      </w:r>
    </w:p>
    <w:p>
      <w:fldSimple w:instr="TOC \o &quot;1-2&quot; \h \z \u">
        <w:r>
          <w:t>右键选择「更新域」生成目录</w:t>
        </w:r>
      </w:fldSimple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17"/>
        </w:rPr>
        <w:t>（在 Word 中选中本段后按 F9 可刷新页码）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01  </w:t>
      </w:r>
      <w:r>
        <w:rPr>
          <w:rFonts w:ascii="微软雅黑" w:hAnsi="微软雅黑" w:eastAsia="微软雅黑" w:cs="微软雅黑"/>
          <w:b/>
          <w:color w:val="0B1A26"/>
          <w:sz w:val="36"/>
        </w:rPr>
        <w:t>一页看懂这个产品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21"/>
        </w:rPr>
        <w:t>算数-精密制造ERP 不是通用进销存加一层生产模块，而是把五金工贸和精密机加两类工厂的现场规则做进产品本身：五金侧的组套、替代料、分批发运，精密侧的五仓形态、无领料报工、质检定仓、料废工废，都在标准功能里。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四个关键词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857"/>
        <w:gridCol w:w="7100"/>
      </w:tblGrid>
      <w:tr>
        <w:trPr>
          <w:tblHeader w:val="true"/>
        </w:trPr>
        <w:tc>
          <w:tcPr>
            <w:tcW w:type="dxa" w:w="185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7100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85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一条主线</w:t>
            </w:r>
          </w:p>
        </w:tc>
        <w:tc>
          <w:tcPr>
            <w:tcW w:type="dxa" w:w="7100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接单 → 询价采购 → 工单下达 → 扫码报工 → 质检定仓 → 发货对账，全链路单据可穿透。</w:t>
            </w:r>
          </w:p>
        </w:tc>
      </w:tr>
      <w:tr>
        <w:tc>
          <w:tcPr>
            <w:tcW w:type="dxa" w:w="185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两套行业包</w:t>
            </w:r>
          </w:p>
        </w:tc>
        <w:tc>
          <w:tcPr>
            <w:tcW w:type="dxa" w:w="7100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五金包与精密包共用同一底座，按客户开特性，不重复实施。</w:t>
            </w:r>
          </w:p>
        </w:tc>
      </w:tr>
      <w:tr>
        <w:tc>
          <w:tcPr>
            <w:tcW w:type="dxa" w:w="185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三端协同</w:t>
            </w:r>
          </w:p>
        </w:tc>
        <w:tc>
          <w:tcPr>
            <w:tcW w:type="dxa" w:w="7100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Web 管计划与审批、手机扫码报工、车间大屏看进度，同一套数据。</w:t>
            </w:r>
          </w:p>
        </w:tc>
      </w:tr>
      <w:tr>
        <w:tc>
          <w:tcPr>
            <w:tcW w:type="dxa" w:w="185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四个闭环</w:t>
            </w:r>
          </w:p>
        </w:tc>
        <w:tc>
          <w:tcPr>
            <w:tcW w:type="dxa" w:w="7100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订单到回款、采购到付款、工单到成本、客诉到追溯，每个闭环都有据可查。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适合谁，不适合谁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适合：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五金贸易 / 轻组装 —— 套装组套、以销定采、分批发货、多单位换算，订单毛利随时可查。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精密机加 / 铸造件 —— 五仓形态、无领料报工、质检定仓、料废工废，工资可解释。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工贸一体工厂 —— 销售、采购、车间、仓库、财务共用一套主数据，不再多套表格对不上。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工序委外为主 —— 外协发料限外协库，发料回料双向对账，超耗单独核算。</w:t>
      </w:r>
    </w:p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不适合（需另行评估）：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多组织、多法人合并报表的集团型企业（需另行评估）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以流程化工序为主、需要 DCS/批次配方管理的流程制造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只做财务记账、不需要车间与库存过程的纯代账场景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02  </w:t>
      </w:r>
      <w:r>
        <w:rPr>
          <w:rFonts w:ascii="微软雅黑" w:hAnsi="微软雅黑" w:eastAsia="微软雅黑" w:cs="微软雅黑"/>
          <w:b/>
          <w:color w:val="0B1A26"/>
          <w:sz w:val="36"/>
        </w:rPr>
        <w:t>行业痛点与系统解法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21"/>
        </w:rPr>
        <w:t>下面八个问题来自五金与机加工厂的日常场景，左列是现状，右列是系统里的做法——都可以在演示库点进去验证。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748"/>
        <w:gridCol w:w="3605"/>
        <w:gridCol w:w="3605"/>
      </w:tblGrid>
      <w:tr>
        <w:trPr>
          <w:tblHeader w:val="true"/>
        </w:trPr>
        <w:tc>
          <w:tcPr>
            <w:tcW w:type="dxa" w:w="1748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问题</w:t>
            </w:r>
          </w:p>
        </w:tc>
        <w:tc>
          <w:tcPr>
            <w:tcW w:type="dxa" w:w="3605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现状</w:t>
            </w:r>
          </w:p>
        </w:tc>
        <w:tc>
          <w:tcPr>
            <w:tcW w:type="dxa" w:w="3605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系统解法</w:t>
            </w:r>
          </w:p>
        </w:tc>
      </w:tr>
      <w:tr>
        <w:tc>
          <w:tcPr>
            <w:tcW w:type="dxa" w:w="174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订单进度靠问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销售问车间、车间问仓库，一张订单交期要打三个电话。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订单、工单、报工、发货串成一条链，进度在工单看板一屏可查。</w:t>
            </w:r>
          </w:p>
        </w:tc>
      </w:tr>
      <w:tr>
        <w:tc>
          <w:tcPr>
            <w:tcW w:type="dxa" w:w="174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询价不建料号就卡住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客户只给规格型号，建料号要走流程，报价慢半天。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规格询价可直接报价转采购，不强制先建物料主数据。</w:t>
            </w:r>
          </w:p>
        </w:tc>
      </w:tr>
      <w:tr>
        <w:tc>
          <w:tcPr>
            <w:tcW w:type="dxa" w:w="174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仓库形态混着放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毛坯、粗加工、精加工、外协、辅料堆在一个库里，月结对不上。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五仓形态独立台账，采购默认进毛坯库，外协发料只选自外协库。</w:t>
            </w:r>
          </w:p>
        </w:tc>
      </w:tr>
      <w:tr>
        <w:tc>
          <w:tcPr>
            <w:tcW w:type="dxa" w:w="174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报工靠纸单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车间纸单月底汇总，计件工资算不清，料废工废分不开。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扫码报工即时入账，料废不扣薪、工废按计件扣，日报自动汇总。</w:t>
            </w:r>
          </w:p>
        </w:tc>
      </w:tr>
      <w:tr>
        <w:tc>
          <w:tcPr>
            <w:tcW w:type="dxa" w:w="174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质检管不了入库仓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生产说入成品，质检说只能入待检，最后仓管背锅。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入库仓由质检员判定，生产端无权限改写。</w:t>
            </w:r>
          </w:p>
        </w:tc>
      </w:tr>
      <w:tr>
        <w:tc>
          <w:tcPr>
            <w:tcW w:type="dxa" w:w="174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应收应付靠 Excel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发货、对账、开票三套表，财务月底对到半夜。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应收应付由业务单据自动汇总，销售对账可一键生成。</w:t>
            </w:r>
          </w:p>
        </w:tc>
      </w:tr>
      <w:tr>
        <w:tc>
          <w:tcPr>
            <w:tcW w:type="dxa" w:w="174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出问题查不到批次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客诉来了只能全批召回，损失大。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批次正反向追溯：从成品批号反查原料、工序、报工与出货。</w:t>
            </w:r>
          </w:p>
        </w:tc>
      </w:tr>
      <w:tr>
        <w:tc>
          <w:tcPr>
            <w:tcW w:type="dxa" w:w="174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老板看不到经营面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想知道本月接了多少钱、卡在哪道工序，要等周会。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经营决策大屏按销售、采购、生产、质量分区，指标可下钻明细。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19"/>
        </w:rPr>
        <w:t>这些问题背后是同一件事：数据散在多张表、多个口头约定里。系统的价值不是多一个软件，而是把责任、时间、数量写进同一条记录，让追溯和对账不靠回忆。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03  </w:t>
      </w:r>
      <w:r>
        <w:rPr>
          <w:rFonts w:ascii="微软雅黑" w:hAnsi="微软雅黑" w:eastAsia="微软雅黑" w:cs="微软雅黑"/>
          <w:b/>
          <w:color w:val="0B1A26"/>
          <w:sz w:val="36"/>
        </w:rPr>
        <w:t>功能总览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21"/>
        </w:rPr>
        <w:t>系统按 12 个业务域组织，共 115 个功能点。每个业务域都有独立入口与完整闭环，可按实施阶段逐步开启。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779"/>
        <w:gridCol w:w="1655"/>
        <w:gridCol w:w="3602"/>
        <w:gridCol w:w="1168"/>
        <w:gridCol w:w="1753"/>
      </w:tblGrid>
      <w:tr>
        <w:trPr>
          <w:tblHeader w:val="true"/>
        </w:trPr>
        <w:tc>
          <w:tcPr>
            <w:tcW w:type="dxa" w:w="77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序号</w:t>
            </w:r>
          </w:p>
        </w:tc>
        <w:tc>
          <w:tcPr>
            <w:tcW w:type="dxa" w:w="1655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业务域</w:t>
            </w:r>
          </w:p>
        </w:tc>
        <w:tc>
          <w:tcPr>
            <w:tcW w:type="dxa" w:w="3602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定位</w:t>
            </w:r>
          </w:p>
        </w:tc>
        <w:tc>
          <w:tcPr>
            <w:tcW w:type="dxa" w:w="1168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核心/总数</w:t>
            </w:r>
          </w:p>
        </w:tc>
        <w:tc>
          <w:tcPr>
            <w:tcW w:type="dxa" w:w="1753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</w:t>
            </w:r>
          </w:p>
        </w:tc>
      </w:tr>
      <w:tr>
        <w:tc>
          <w:tcPr>
            <w:tcW w:type="dxa" w:w="779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01</w:t>
            </w:r>
          </w:p>
        </w:tc>
        <w:tc>
          <w:tcPr>
            <w:tcW w:type="dxa" w:w="1655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主数据与档案</w:t>
            </w:r>
          </w:p>
        </w:tc>
        <w:tc>
          <w:tcPr>
            <w:tcW w:type="dxa" w:w="36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一套主数据，销售采购仓库共用</w:t>
            </w:r>
          </w:p>
        </w:tc>
        <w:tc>
          <w:tcPr>
            <w:tcW w:type="dxa" w:w="116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6 / 7</w:t>
            </w:r>
          </w:p>
        </w:tc>
        <w:tc>
          <w:tcPr>
            <w:tcW w:type="dxa" w:w="1753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共用、精密包</w:t>
            </w:r>
          </w:p>
        </w:tc>
      </w:tr>
      <w:tr>
        <w:tc>
          <w:tcPr>
            <w:tcW w:type="dxa" w:w="779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02</w:t>
            </w:r>
          </w:p>
        </w:tc>
        <w:tc>
          <w:tcPr>
            <w:tcW w:type="dxa" w:w="165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客户与 CRM</w:t>
            </w:r>
          </w:p>
        </w:tc>
        <w:tc>
          <w:tcPr>
            <w:tcW w:type="dxa" w:w="36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线索到回款，售前售后一条线</w:t>
            </w:r>
          </w:p>
        </w:tc>
        <w:tc>
          <w:tcPr>
            <w:tcW w:type="dxa" w:w="116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1 / 10</w:t>
            </w:r>
          </w:p>
        </w:tc>
        <w:tc>
          <w:tcPr>
            <w:tcW w:type="dxa" w:w="1753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</w:t>
            </w:r>
          </w:p>
        </w:tc>
      </w:tr>
      <w:tr>
        <w:tc>
          <w:tcPr>
            <w:tcW w:type="dxa" w:w="779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03</w:t>
            </w:r>
          </w:p>
        </w:tc>
        <w:tc>
          <w:tcPr>
            <w:tcW w:type="dxa" w:w="1655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销售管理</w:t>
            </w:r>
          </w:p>
        </w:tc>
        <w:tc>
          <w:tcPr>
            <w:tcW w:type="dxa" w:w="36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从报价到回款，订单驱动全厂</w:t>
            </w:r>
          </w:p>
        </w:tc>
        <w:tc>
          <w:tcPr>
            <w:tcW w:type="dxa" w:w="116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3 / 10</w:t>
            </w:r>
          </w:p>
        </w:tc>
        <w:tc>
          <w:tcPr>
            <w:tcW w:type="dxa" w:w="1753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五金包、共用、工贸一体、精密包</w:t>
            </w:r>
          </w:p>
        </w:tc>
      </w:tr>
      <w:tr>
        <w:tc>
          <w:tcPr>
            <w:tcW w:type="dxa" w:w="779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04</w:t>
            </w:r>
          </w:p>
        </w:tc>
        <w:tc>
          <w:tcPr>
            <w:tcW w:type="dxa" w:w="1655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采购与供应</w:t>
            </w:r>
          </w:p>
        </w:tc>
        <w:tc>
          <w:tcPr>
            <w:tcW w:type="dxa" w:w="36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询价不建料号，采购跟得住</w:t>
            </w:r>
          </w:p>
        </w:tc>
        <w:tc>
          <w:tcPr>
            <w:tcW w:type="dxa" w:w="116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4 / 7</w:t>
            </w:r>
          </w:p>
        </w:tc>
        <w:tc>
          <w:tcPr>
            <w:tcW w:type="dxa" w:w="1753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共用、精密包</w:t>
            </w:r>
          </w:p>
        </w:tc>
      </w:tr>
      <w:tr>
        <w:tc>
          <w:tcPr>
            <w:tcW w:type="dxa" w:w="779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05</w:t>
            </w:r>
          </w:p>
        </w:tc>
        <w:tc>
          <w:tcPr>
            <w:tcW w:type="dxa" w:w="1655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仓储与库存</w:t>
            </w:r>
          </w:p>
        </w:tc>
        <w:tc>
          <w:tcPr>
            <w:tcW w:type="dxa" w:w="36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五仓形态分得清，账实对得上</w:t>
            </w:r>
          </w:p>
        </w:tc>
        <w:tc>
          <w:tcPr>
            <w:tcW w:type="dxa" w:w="116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4 / 10</w:t>
            </w:r>
          </w:p>
        </w:tc>
        <w:tc>
          <w:tcPr>
            <w:tcW w:type="dxa" w:w="1753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共用、精密包</w:t>
            </w:r>
          </w:p>
        </w:tc>
      </w:tr>
      <w:tr>
        <w:tc>
          <w:tcPr>
            <w:tcW w:type="dxa" w:w="779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06</w:t>
            </w:r>
          </w:p>
        </w:tc>
        <w:tc>
          <w:tcPr>
            <w:tcW w:type="dxa" w:w="1655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物流与运费</w:t>
            </w:r>
          </w:p>
        </w:tc>
        <w:tc>
          <w:tcPr>
            <w:tcW w:type="dxa" w:w="36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发货自动叫车，运费进订单成本</w:t>
            </w:r>
          </w:p>
        </w:tc>
        <w:tc>
          <w:tcPr>
            <w:tcW w:type="dxa" w:w="116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 / 7</w:t>
            </w:r>
          </w:p>
        </w:tc>
        <w:tc>
          <w:tcPr>
            <w:tcW w:type="dxa" w:w="1753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</w:t>
            </w:r>
          </w:p>
        </w:tc>
      </w:tr>
      <w:tr>
        <w:tc>
          <w:tcPr>
            <w:tcW w:type="dxa" w:w="779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07</w:t>
            </w:r>
          </w:p>
        </w:tc>
        <w:tc>
          <w:tcPr>
            <w:tcW w:type="dxa" w:w="1655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工程与工艺</w:t>
            </w:r>
          </w:p>
        </w:tc>
        <w:tc>
          <w:tcPr>
            <w:tcW w:type="dxa" w:w="36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BOM、工艺、图纸一处改，全厂同步</w:t>
            </w:r>
          </w:p>
        </w:tc>
        <w:tc>
          <w:tcPr>
            <w:tcW w:type="dxa" w:w="116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3 / 9</w:t>
            </w:r>
          </w:p>
        </w:tc>
        <w:tc>
          <w:tcPr>
            <w:tcW w:type="dxa" w:w="1753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五金包、共用、工贸一体、精密包</w:t>
            </w:r>
          </w:p>
        </w:tc>
      </w:tr>
      <w:tr>
        <w:tc>
          <w:tcPr>
            <w:tcW w:type="dxa" w:w="779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08</w:t>
            </w:r>
          </w:p>
        </w:tc>
        <w:tc>
          <w:tcPr>
            <w:tcW w:type="dxa" w:w="1655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生产与车间</w:t>
            </w:r>
          </w:p>
        </w:tc>
        <w:tc>
          <w:tcPr>
            <w:tcW w:type="dxa" w:w="36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无领料报工，进度与工资同步出来</w:t>
            </w:r>
          </w:p>
        </w:tc>
        <w:tc>
          <w:tcPr>
            <w:tcW w:type="dxa" w:w="116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7 / 17</w:t>
            </w:r>
          </w:p>
        </w:tc>
        <w:tc>
          <w:tcPr>
            <w:tcW w:type="dxa" w:w="1753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共用、精密包</w:t>
            </w:r>
          </w:p>
        </w:tc>
      </w:tr>
      <w:tr>
        <w:tc>
          <w:tcPr>
            <w:tcW w:type="dxa" w:w="779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09</w:t>
            </w:r>
          </w:p>
        </w:tc>
        <w:tc>
          <w:tcPr>
            <w:tcW w:type="dxa" w:w="1655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质量与追溯</w:t>
            </w:r>
          </w:p>
        </w:tc>
        <w:tc>
          <w:tcPr>
            <w:tcW w:type="dxa" w:w="36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批次能反查，客诉能闭环</w:t>
            </w:r>
          </w:p>
        </w:tc>
        <w:tc>
          <w:tcPr>
            <w:tcW w:type="dxa" w:w="116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4 / 10</w:t>
            </w:r>
          </w:p>
        </w:tc>
        <w:tc>
          <w:tcPr>
            <w:tcW w:type="dxa" w:w="1753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共用、工贸一体、精密包</w:t>
            </w:r>
          </w:p>
        </w:tc>
      </w:tr>
      <w:tr>
        <w:tc>
          <w:tcPr>
            <w:tcW w:type="dxa" w:w="779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10</w:t>
            </w:r>
          </w:p>
        </w:tc>
        <w:tc>
          <w:tcPr>
            <w:tcW w:type="dxa" w:w="1655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财务与成本</w:t>
            </w:r>
          </w:p>
        </w:tc>
        <w:tc>
          <w:tcPr>
            <w:tcW w:type="dxa" w:w="36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应收应付自动汇总，成本算得清</w:t>
            </w:r>
          </w:p>
        </w:tc>
        <w:tc>
          <w:tcPr>
            <w:tcW w:type="dxa" w:w="116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2 / 11</w:t>
            </w:r>
          </w:p>
        </w:tc>
        <w:tc>
          <w:tcPr>
            <w:tcW w:type="dxa" w:w="1753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共用、精密包</w:t>
            </w:r>
          </w:p>
        </w:tc>
      </w:tr>
      <w:tr>
        <w:tc>
          <w:tcPr>
            <w:tcW w:type="dxa" w:w="779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11</w:t>
            </w:r>
          </w:p>
        </w:tc>
        <w:tc>
          <w:tcPr>
            <w:tcW w:type="dxa" w:w="165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经营分析与大屏</w:t>
            </w:r>
          </w:p>
        </w:tc>
        <w:tc>
          <w:tcPr>
            <w:tcW w:type="dxa" w:w="36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老板要的数，一屏就能下钻</w:t>
            </w:r>
          </w:p>
        </w:tc>
        <w:tc>
          <w:tcPr>
            <w:tcW w:type="dxa" w:w="116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0 / 6</w:t>
            </w:r>
          </w:p>
        </w:tc>
        <w:tc>
          <w:tcPr>
            <w:tcW w:type="dxa" w:w="1753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共用、工贸一体、精密包</w:t>
            </w:r>
          </w:p>
        </w:tc>
      </w:tr>
      <w:tr>
        <w:tc>
          <w:tcPr>
            <w:tcW w:type="dxa" w:w="779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12</w:t>
            </w:r>
          </w:p>
        </w:tc>
        <w:tc>
          <w:tcPr>
            <w:tcW w:type="dxa" w:w="165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协同与系统管理</w:t>
            </w:r>
          </w:p>
        </w:tc>
        <w:tc>
          <w:tcPr>
            <w:tcW w:type="dxa" w:w="36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审批、权限、打印，按角色开</w:t>
            </w:r>
          </w:p>
        </w:tc>
        <w:tc>
          <w:tcPr>
            <w:tcW w:type="dxa" w:w="116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2 / 11</w:t>
            </w:r>
          </w:p>
        </w:tc>
        <w:tc>
          <w:tcPr>
            <w:tcW w:type="dxa" w:w="1753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共用、可选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17"/>
        </w:rPr>
        <w:t>分级口径：核心＝主链路主干、开箱即用；增强＝有独立页面与完整闭环；扩展＝按行业包或场景开启。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04  </w:t>
      </w:r>
      <w:r>
        <w:rPr>
          <w:rFonts w:ascii="微软雅黑" w:hAnsi="微软雅黑" w:eastAsia="微软雅黑" w:cs="微软雅黑"/>
          <w:b/>
          <w:color w:val="0B1A26"/>
          <w:sz w:val="36"/>
        </w:rPr>
        <w:t>模块详解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21"/>
        </w:rPr>
        <w:t>以下按业务域逐一说明功能点与关键能力。功能说明均为当前版本实际能力，不含规划项。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01  主数据与档案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一套主数据，销售采购仓库共用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物料、客户、供应商、仓库四类主数据统一维护，编码规则、图片规格、税率账期一次建档，全系统引用，避免多套表格各记一份。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物料主数据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编码、名称、规格型号、材质、分类、图片、单位与安全库存集中维护，支持产品、半成品、原材料、包材辅材分类型管理。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能力：按物料类型分页签管理；规格型号与图片为主视图；安全库存与预警阈值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产品与半成品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面向销售的成品与半成品档案，支持与 BOM、工艺路线、图纸关联，报价与工单直接引用。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能力：成品/半成品分类型；关联 BOM 与工艺路线；关联图纸与检验标准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原材料与毛坯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钢材、铸件毛坯等原材料档案，记录材质、规格、理论重量与损耗率，支撑机加投料与成本估算。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能力：材质与规格双维度；理论重量与损耗率；与毛坯库库存联动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包材辅材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纸箱、打包带、辅料等低值易耗品单独建档，可设置最小包装与采购取整规则。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能力：最小包装量；采购取整；按订单耗用登记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客户档案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客户基础信息、税率、账期、信用额度、等级价与跟单员归属，下单时自动带出欠款与价格约束。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能力：信用额度与超额提示；客户等级价/合同价；默认税率与账期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供应商档案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供应商资质、结算方式、账期、供货品类与历史价格，采购下单与准交率统计的数据基础。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能力：供货品类与默认账期；历史价格可查；准交率与评级联动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仓库与库位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仓库类型可按形态配置：毛坯库、粗加工库、精加工库、外协加工库、辅料库，以及成品库、直发仓、订货仓。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能力：仓类型可配置；五仓形态模板；直发/订货仓区分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02  客户与 CRM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线索到回款，售前售后一条线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线索、客户、联系人、商机、合同、拜访、活动、售后集中在一处。销售离职带不走客户资料，每个商机跟到哪一步、承诺了什么、什么时候该回访，都能查得到。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线索管理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展会、网站、老客转介绍等来源的线索统一登记，按区域或行业分派给业务员，转化后一键生成客户与商机。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能力：来源与渠道标记；分派与领取；重复线索提示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客户档案与分级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客户画像集中维护：行业、规模、等级、结算方式、信用额度、开票信息与历史成交，销售与财务共用一份。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能力：客户等级与标签；信用额度与账期；开票资料与收货地址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联系人与决策链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一个客户多个联系人，记录职务、分管范围与联系方式，标注谁拍板、谁用货、谁付款。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能力：多联系人归属；职务与角色标注；手机/微信/邮箱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商机与销售漏斗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商机按阶段推进（初步接触→方案→报价→谈判→赢单/丢单），记录金额、赢率、预计成交日与丢单原因。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能力：阶段与赢率；预计成交日提醒；丢单原因归集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合同经营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框架协议与年度合同台账，拆解回款计划，跟踪已开票、已回款与逾期，合同与订单、应收互相关联。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能力：合同台账与附件；回款计划拆分；开票/回款进度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拜访与日程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拜访计划、实际拜访与纪要在手机端填写，日程按人/客户汇总，避免撞单与漏访。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能力：拜访计划与签到；纪要与待办；日程汇总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市场活动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展会、推广、客户答谢等活动建档，登记费用与带来的线索，算得清每场活动带来多少商机。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能力：活动建档与预算；线索归因；费用与转化对比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知识库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产品资料、报价口径、常见异议应答、竞品对比集中存放，新人按文档就能上手。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能力：分类与标签；版本留存；按角色可见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售后服务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客诉与返修受理、派工、处理结果与回访，售后单可反查生产批次与检验记录，责任分得清。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能力：售后单受理与派工；关联批次与发货；处理时效统计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CRM 看板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按业务员、区域、阶段汇总商机金额、拜访量、合同额与回款，晨会直接用这一屏。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能力：漏斗与阶段金额；业务员排名；拜访/合同/回款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03  销售管理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从报价到回款，订单驱动全厂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报价、订单、拆工单、发货、退货、对账一条线，订单进度与毛利随时可查，价格受等级价与最低价约束。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销售报价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支持按客户、规格、数量报价，可调用报价估算带入材料与工时成本，报价确认后一键转销售订单。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能力：报价估算带成本；等级价/合同价取价；报价转订单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报价估算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按材料用量、工时、外协与费用估算订单成本，给出建议报价与毛利区间，机加非标件报价不再拍脑袋。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能力：材料+工时+外协测算；毛利区间提示；估算结果回写报价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销售订单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订单录入、审核、变更、拆工单与转采购，已发/未发/在制进度同屏；下单即校验信用额度与最低价。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能力：订单转工单/转采购；信用额度校验；分批交货计划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订单变更与价格审批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数量、交期、价格变更走审批并留痕；低于最低价需审批放行，避免口头改单。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能力：变更留痕；低价审批；价格权限分级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发货单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按订单分批发货，支持一单多批与多单合并出运，发货即生成应收依据，可对接物流运单。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能力：分批/合并发货；发货生成应收；对接物流运单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销售退货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退货关联原发货单，区分退货入库与报废，自动冲减应收，原因可统计。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能力：关联原单；退货入库/报废；冲减应收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销售对账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按客户与期间汇总发货、退货、开票与回款，一键生成对账单，财务与客户对账有据可依。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能力：按期间生成；发货+退货+开票口径；对账单导出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客户打样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打样申请、寄样记录、客户确认结果归档，打样转量产时可带出规格与工艺参数。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能力：打样申请与寄样；确认结果归档；转量产带参数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出口单证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装箱单、发票、报关资料按订单生成，支持多币种与贸易术语，外贸跟单不再手工拼表。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能力：装箱单/发票生成；多币种；贸易术语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订单毛利分析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按订单汇总售价、材料、外协与制造费用，实时看单笔毛利，接单前就知道赚不赚钱。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能力：单笔订单毛利；成本构成拆解；低毛利预警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04  采购与供应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询价不建料号，采购跟得住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规格询价、请购、采购、收货、退货、准交率与价格历史完整覆盖，支持以销定采与 MRP 建议采购。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规格询价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客户只给规格型号时可直接询价，不强制先建物料号；多家报价横向对比，选中后一键转采购订单。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能力：免建料号询价；多家报价对比；询价转采购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请购单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车间、仓库、销售均可发起请购，走审批后转采购；库存预警与 MRP 建议可一键生成请购。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能力：多来源发起；审批流；转采购订单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采购订单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采购下单、确认、分批收货、退货与作废全流程，价格可查历史，超价走审批。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能力：分批收货；价格历史对比；超价审批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采购收货与入库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收货可直接入库到指定形态仓，精密件默认进毛坯库；支持二次入库与剩量跟踪。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能力：收货即入库；默认毛坯库；多次入库剩量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供应商准交率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按承诺交期与实际到货统计准时率、逾期天数与评分，为年度议价与份额分配提供依据。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能力：准时率/逾期天数；供应商评分；趋势对比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采购预测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基于历史消耗与在手订单预测未来需求，提前锁定长周期材料与价格。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能力：历史消耗测算；在手订单叠加；预测转请购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采购退货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来料不良或超量退货关联原采购单，自动冲减应付，退货原因可统计。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能力：关联原单；冲减应付；原因统计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05  仓储与库存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五仓形态分得清，账实对得上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出入库、调拨、盘点、库龄、呆滞、序列号与库存预占完整覆盖，扫码出入库直达现场；物流模块管理调度、运单与运费结算。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出入库单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采购入库、销售出库、委外发料、领退料、其他出入统一过账，流水可追溯到来源单据。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能力：按业务类型分单；来源单据穿透；冲销与作废审批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库存台账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按仓库、物料、批次查看现存量、可用量与在途量，支持多单位换算与替代料查询。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能力：现存/可用/在途；多单位换算；批次与序列号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库存调拨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仓与仓之间调拨留痕，支持形态仓流转（毛坯→粗加工→精加工），调拨单可追溯。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能力：多仓调拨；形态仓流转；调拨留痕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库存盘点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按仓库或物料范围发起盘点，录实盘、算差异、一键过账调整，盘点结果可追溯。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能力：范围化盘点；差异自动计算；过账调整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库龄分析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按库龄区间统计库存分布与金额占比，识别长期不动库存，支撑清库与减值判断。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能力：库龄区间统计；金额占比；按仓库/物料下钻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呆滞料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以 90 天未动作为默认阈值识别呆滞料，支持自定义天数，可直接生成处理建议。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能力：90 天阈值可调；呆滞金额统计；处理建议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物料预警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低于安全库存自动预警，按优先级排序，可一键转请购，避免缺料停线。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能力：安全库存预警；优先级排序；一键转请购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扫码出入库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扫物料码或标签码自动识别单据与批次，仓管现场用手机或扫码枪即可完成出入库。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能力：扫码识别；批次自动带出；手机/扫码枪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序列号台账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单件序列号建档与流转记录，支持按序列号追溯入库、出货与售后。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能力：单件序列；流转记录；按序列号追溯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库存预占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订单确认后预占可用库存，避免同一批货被重复承诺，预占可释放。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能力：订单预占；可用量扣减；预占释放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06  物流与运费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发货自动叫车，运费进订单成本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发货单直接生成运输需求，货拉拉、运满满、德邦、合同承运商同轮比价，按成本、时效、运力与准点率打分后再决定自动下单、人工确认还是走审批；每张运单的运费、回单与对账都能追到源头。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调度看板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待发运、询价中、已下单、在途、异常、已签收按列排布，超时未处理自动置顶，调度一屏管完当天车。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能力：按状态分列；超时与异常置顶；按线路/承运商筛选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运输需求生成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销售发货、采购退货、仓库调拨确认后自动生成运输需求，带出件数、体积、实重与收货信息，不用二次录单。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能力：发货/退货/调拨自动带入；计费重取实重与体积重较大值；地址与联系人校验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多渠道询价与比价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同一轮向货拉拉（平台一口价）、运满满（多司机竞价）、德邦（运价表试算）、合同承运商与自有车队同时询价，按截止时间或凑够家数收价，报价全部留档。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能力：同轮多渠道并行询价；按家数/时限关闭轮次；报价来源标记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自动下单决策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四道闸门判断：可用性→价格可信度→金额与差价比→时效。全条件满足才自动下单，价格异常转人工确认，超金额走审批，决策理由写入决策日志。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能力：G0 白名单直派；AUTO/CONFIRM/APPROVE 三种结果；金额与涨幅阈值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调度规则与运力档案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按线路、重量段、时效要求配置选商规则与自有车优先倍数；承运商、司机、车辆与黑名单统一管理。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能力：规则可模拟试算；成本/时效权重；自有车优先倍数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运单跟踪与回单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下单后回写平台单号、司机与车牌，定时同步轨迹与签收状态；异常（超时未揽、滞留）自动告警并支持改派。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能力：轨迹定时同步；签收状态回写；异常告警与改派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运费台账与对账结算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运费按运单归集，支持承运商月结对账、账单拉取与差异比对；结算后生成应付凭证，运费可按单分摊进订单成本。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能力：运费按单归集；月结对账与差异；应付凭证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扩展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07  工程与工艺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BOM、工艺、图纸一处改，全厂同步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BOM、替代料、工艺路线、图纸、ECN、模具工装与焊接资质统一管理，变更走审批并留版本，车间拿到的永远是当前版本。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BOM 管理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支持机加 BOM 与组套 BOM 两种形态，多级展开、版本与生效状态管理，可直接用于投料与成本估算。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能力：机加/组套双形态；多级展开；版本与生效状态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替代料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同规格不同品牌或不同供方的替代关系维护，缺料时可用替代料顶替，库存查询可选替代。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能力：替代关系维护；缺料顶替；库存可选替代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工艺路线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按产品配置工序顺序、工序参数、工作中心与标准工时，支持当前版本切换，报工与计件以此为准。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能力：工序顺序与参数；标准工时；版本切换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工序定义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工序字典统一维护工序编码、名称、类型与计件单价，避免各车间叫法不一。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能力：工序字典；计件单价；类型与归属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图纸文档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图纸按产品版本管理，上传、设当前版本、车间在线查看，避免拿错图纸。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能力：版本管理；设当前版本；在线预览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ECN 变更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变更申请、影响评估、审批、发布全流程，变更后同步 BOM 与工艺，历史版本可回查。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能力：变更申请与审批；影响范围评估；BOM/工艺同步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模具工装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模具与工装建档、借出归还、保养提醒与寿命统计，超期未还自动预警。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能力：建档与台账；借出归还；保养提醒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压接模具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线束压接模具档案与压接参数管理，配合首件检验记录，保证压接一致性。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能力：模具档案；压接参数；首件联动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焊接管理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焊工资质证书、WPS 焊接工艺规程与焊缝检验记录统一管理，到期提醒。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能力：焊工资质与到期提醒；WPS 工艺规程；焊缝检验记录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扩展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08  生产与车间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无领料报工，进度与工资同步出来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工单下达、派工、扫码报工、质检定仓、委外收发、返工、日报与计件工资一条链，车间用手机就能报工，管理层看板实时看进度。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生产工单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由销售订单下推或手工开单，带出 BOM、工艺与交期；下达前齐套检查，缺料直接提示。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能力：订单下推/手工开单；齐套检查；流转卡打印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派工任务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按工序派工到人，支持开始、完工、取消与报废，焊工等特种岗位派工前校验资质。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能力：按工序派工；开工/完工/报废；资质校验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生产报工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报工记录良品、料废、工废数量，按工序与人员归集，审核后进入工资与成本。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能力：良品/料废/工废分开；按工序与人员归集；报工审核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手机扫码报工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工人扫工序流转卡直接报工，无需登录电脑；料废与工废分开登记，现场一秒分清责任。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能力：扫码即报；手机端轻登录；料废/工废分列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无领料生产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按库房直耗方式处理投料，不做逐单领料单，减少纸单；耗用仍按 BOM 与报工数回算。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能力：库房直耗；按 BOM 回算耗用；减少纸单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质检入库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报工完成后由质检员判定入哪个形态仓（毛坯/粗加工/精加工/成品），生产端无权改写。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能力：质检员定仓；生产无改仓权限；判定结果留痕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工单看板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按交期与状态分组展示工单，红黄绿标识风险，卡在哪道工序一眼看到。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能力：红黄绿交期标识；工序卡点定位；按车间/客户筛选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委外管理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工序外协发出、回料、质检与结算全流程，发料只能选自外协库，发回料双向对账。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能力：外协发料限外协库；回料质检；双向对账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委外超耗核算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按外协发料与回料数量核算超耗，超耗按约定扣款或计入成本，避免外协方白拿料。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能力：超耗自动核算；扣款/计入成本；超耗明细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返工管理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不合格品转返工单，记录返工工序与工时，可回到原工单继续流转，返工成本单独统计。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能力：NCR 转返工；返工工序与工时；返工成本统计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车间日报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按日汇总各工序产量、良品率、料废工废与人效，可生成车间日报用于晨会。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能力：日报自动生成；良品率与损耗；人效统计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工资管理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按计件与工时核算工资，料废不扣薪、工废按规则扣减，工资明细可解释到每一笔报工。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能力：计件+工时；料废不扣/工废扣；工资明细可追溯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下料与余料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下料计划登记材料用量与余料，余料回仓可继续使用，材料利用率可统计。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能力：下料登记；余料回仓；利用率统计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设备维养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设备台账、点检、保养计划与维修工单闭环，保养到期提醒，停机时间可统计。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能力：设备台账；点检与保养计划；维修工单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车间异常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缺料、设备、质量、工艺异常在线提报，指派责任人并跟踪关闭，异常响应时长可考核。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能力：多类型提报；指派与关闭；响应时长统计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标签与打印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物料标签、流转卡、箱唛按模板批量打印，支持条码/二维码，打印任务可重打。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能力：模板化；条码/二维码；批量打印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MRP 运算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按订单与预测净算需求，扣减现存与在途后给出采购/生产建议，可一键转请购或工单。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能力：净需求计算；扣减现存/在途；一键转请购/工单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09  质量与追溯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批次能反查，客诉能闭环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来料、过程、出货、出厂检验全覆盖，不合格走 NCR/MRB 与冻结，批次正反向追溯，客诉从受理到关闭有据可查。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检验管理（IQC/IPQC/OQC）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按检验类型建立检验单，可从收货单或发货单自动生成，记录抽检数、不良数与判定结果。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能力：三类检验单；从收货/发货自动生成；抽检与不良记录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质检入库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车间报工后由质检判定入库仓与合格数量，不合格转 NCR 或冻结，入库动作与判定强绑定。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能力：判定合格数与仓；不合格转 NCR；冻结批次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不合格品 MRB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不合格品登记、原因分析、处置方式（返工/让步接收/报废/退货）与 MRB 评审，处置结果回流库存。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能力：NCR 登记；原因与责任；四种处置方式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冻结批次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问题批次一键冻结，冻结批次的库存不可出库、不可投产，解冻需审批。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能力：一键冻结；禁出库/投产；解冻审批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批次追溯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按成品批号正向查原料批、工序、报工与出货；按原料批反向查流向成品与客户，召回范围精确。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能力：正向追溯；反向追溯；原料到客户全链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客诉管理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客诉受理、责任判定、处理措施与关闭全流程，可关联批次与出货单，重复问题可统计。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能力：受理到关闭；关联批次/出货；责任与措施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出厂检验 FAT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整机或成套设备出厂前按检查项逐条判定，支持照片与结论归档，未通过不可放行。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能力：检查项清单；逐条判定；照片归档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电气测试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耐压、绝缘、接地等电气测试记录，按产品与批次归档，测试结论可追溯。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能力：测试项记录；按批次归档；结论可追溯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压接首件检验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线束压接首件检验记录，含压接高度、拉力等参数，首件合格才允许批量生产。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能力：首件记录；参数留档；放行控制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扩展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售后服务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售后报修按批次反查生产与出货，判定保修范围，处理过程与费用闭环。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能力：按批次反查；保修判定；处理闭环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10  财务与成本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应收应付自动汇总，成本算得清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应收应付由业务单据自动汇总，收付款可核销多单，总账凭证可自动生成；制造成本、批次成本与成本差异支撑报价与考核。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应收汇总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按客户汇总发货、退货、开票与回款，账龄区间自动划分，逾期客户一目了然。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能力：按客户汇总；账龄区间；逾期提示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应付汇总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按供应商汇总采购、退货、发票与付款，应付余额与到期日清晰。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能力：按供应商汇总；到期日提醒；明细穿透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收款与付款登记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收付款登记后可按规则核销到多张单据或按金额分摊，核销关系可撤销。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能力：多单核销；金额分摊；自动核销建议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开票管理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销项与进项发票登记、与业务单据匹配、开票状态跟踪，避免漏开与重复开票。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能力：销项/进项；单据匹配；开票状态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销售对账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按客户与期间生成对账单，发货、退货、开票、回款四项对齐，差异可直接标注。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能力：四项对齐；差异标注；对账单导出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三单匹配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采购订单、入库单、发票三单数量与金额自动比对，差异项单独列出，付款前先把账对上。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能力：三单自动比对；差异清单；采购/销售双向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制造与批次成本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按工单归集材料、人工、外协与制造费用，计算单位成本；批次成本可追溯到具体生产批。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能力：工单成本归集；料工费拆分；批次成本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成本差异分析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标准成本与实际成本对比，按材料价差、量差、工时差拆解，找出成本超支点。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能力：标准/实际对比；价差与量差；工时差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总账凭证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科目表维护、凭证自动生成与手工录入、审核与反审核、试算平衡与明细账。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能力：科目表；业务单据生成凭证；审核/反审核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期间关账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月末关账锁定当期单据，关账前检查未审核与异常单据，关账后可反关账（需权限）。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能力：关账检查；锁定当期；反关账权限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财务工作台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应收应付、资金、开票与成本指标汇总在一屏，异常项直接列出待办。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能力：指标汇总；异常待办；周期对比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11  经营分析与大屏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老板要的数，一屏就能下钻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经营决策大屏、MES 现场大屏与供应链资金大屏，配合数据看板与专项报表，指标可下钻到明细单据。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经营决策大屏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销售、采购、生产、质量、资金分区展示，支持全屏投放，指标可下钻到单据明细。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能力：五大分区；全屏投放；指标下钻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MES 现场大屏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车间大屏展示工单进度、工序在制、当日产量与异常，红黄绿标识交期风险。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能力：工单进度；工序在制；当日产量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精密包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供应链资金大屏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采购在途、库存资金占用、应付到期与供应商准交率集中呈现，辅助资金安排。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能力：在途与库存占用；应付到期；准交率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数据看板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按角色配置关注指标，销售达成、交期准时率、库存周转、良品率与应收账龄集中查看。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能力：角色化指标；趋势对比；下钻明细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销售统计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按客户、产品、业务员与期间统计销售额、毛利与回款，支持同比环比。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能力：多维统计；毛利分析；同比环比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专项看板（紧固件等）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面向特定品类的经营看板，按品类维度看产销存与毛利，可按客户场景定制。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能力：品类维度；产销存；可定制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 · 扩展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12  协同与系统管理</w:t>
      </w:r>
      <w:r>
        <w:rPr>
          <w:rFonts w:ascii="微软雅黑" w:hAnsi="微软雅黑" w:eastAsia="微软雅黑" w:cs="微软雅黑"/>
          <w:color w:val="5A7285"/>
          <w:sz w:val="18"/>
        </w:rPr>
        <w:t xml:space="preserve">    审批、权限、打印，按角色开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统一审批中心与流程配置，角色权限细化到菜单与按钮，消息、公告、待办、编号规则、打印模板与批量导入齐备。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587"/>
        <w:gridCol w:w="6009"/>
        <w:gridCol w:w="1361"/>
      </w:tblGrid>
      <w:tr>
        <w:trPr>
          <w:tblHeader w:val="true"/>
        </w:trPr>
        <w:tc>
          <w:tcPr>
            <w:tcW w:type="dxa" w:w="158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功能点</w:t>
            </w:r>
          </w:p>
        </w:tc>
        <w:tc>
          <w:tcPr>
            <w:tcW w:type="dxa" w:w="600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说明与关键能力</w:t>
            </w:r>
          </w:p>
        </w:tc>
        <w:tc>
          <w:tcPr>
            <w:tcW w:type="dxa" w:w="136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 · 分级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审批中心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采购、报价、请款、变更等单据统一进入审批中心，待办提醒，审批可穿透原始单据。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能力：统一待办；单据穿透；同意/驳回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流程配置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按单据类型配置审批节点、审批人与条件（金额、折扣、变更幅度），流程可停用与复制。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能力：节点与审批人；条件分支；流程启停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用户与角色权限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用户、角色、菜单与按钮权限分层管理，数据权限按部门/本人隔离，权限变更即时生效。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能力：菜单+按钮权限；数据范围隔离；批量授权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核心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我的待办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审批、异常、预警与任务集中到待办，按优先级排序，处理完自动消失。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能力：多来源待办；优先级排序；一键处理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消息与公告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站内消息、系统公告与业务提醒统一推送，已读未读分开，重要公告可置顶。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能力：站内消息；公告置顶；已读状态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编号规则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订单、工单、采购单等单据编号按前缀、日期、流水号规则生成，支持预览与重置。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能力：自定义规则；前缀/日期/流水；预览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打印模板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单据打印模板可视化配置，抬头、表格、签章位可调，支持批量打印与打印日志。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能力：模板可视化；批量打印；打印日志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批量导入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物料、客户、供应商、期初库存等按模板批量导入，先预览校验再提交，错误行单独提示。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能力：模板下载；预览校验；错误行提示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数据字典与操作日志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业务字典统一维护；关键操作全程留痕，可按用户、模块、时间检索与导出。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能力：字典维护；操作留痕；检索导出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 · 增强</w:t>
            </w:r>
          </w:p>
        </w:tc>
      </w:tr>
      <w:tr>
        <w:tc>
          <w:tcPr>
            <w:tcW w:type="dxa" w:w="158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多系统对接</w:t>
            </w:r>
          </w:p>
        </w:tc>
        <w:tc>
          <w:tcPr>
            <w:tcW w:type="dxa" w:w="600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与财务软件、电商平台、物流平台、企业微信等对接，接口映射与规则可配置，样例可试跑。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能力：接口映射配置；样例试跑；多系统清单</w:t>
            </w:r>
          </w:p>
        </w:tc>
        <w:tc>
          <w:tcPr>
            <w:tcW w:type="dxa" w:w="136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可选 · 扩展</w:t>
            </w:r>
          </w:p>
        </w:tc>
      </w:tr>
      <w:tr>
        <w:tc>
          <w:tcPr>
            <w:tcW w:type="dxa" w:w="158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AI 辅助</w:t>
            </w:r>
          </w:p>
        </w:tc>
        <w:tc>
          <w:tcPr>
            <w:tcW w:type="dxa" w:w="600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报价建议、排产建议、工单预测、质检建议、工资预估、采购建议与自然语言问数，覆盖高频决策点。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 w:cs="微软雅黑"/>
                <w:color w:val="5A7285"/>
                <w:sz w:val="15"/>
              </w:rPr>
              <w:t>能力：报价/采购建议；排产与工单预测；质检与工资预估</w:t>
            </w:r>
          </w:p>
        </w:tc>
        <w:tc>
          <w:tcPr>
            <w:tcW w:type="dxa" w:w="136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可选 · 扩展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8"/>
        </w:rPr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05  </w:t>
      </w:r>
      <w:r>
        <w:rPr>
          <w:rFonts w:ascii="微软雅黑" w:hAnsi="微软雅黑" w:eastAsia="微软雅黑" w:cs="微软雅黑"/>
          <w:b/>
          <w:color w:val="0B1A26"/>
          <w:sz w:val="36"/>
        </w:rPr>
        <w:t>行业包与组合方式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21"/>
        </w:rPr>
        <w:t>共用底座之上做增量：客户按实际业务开启行业包，不重复实施、不重复付费。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748"/>
        <w:gridCol w:w="2731"/>
        <w:gridCol w:w="4479"/>
      </w:tblGrid>
      <w:tr>
        <w:trPr>
          <w:tblHeader w:val="true"/>
        </w:trPr>
        <w:tc>
          <w:tcPr>
            <w:tcW w:type="dxa" w:w="1748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行业包</w:t>
            </w:r>
          </w:p>
        </w:tc>
        <w:tc>
          <w:tcPr>
            <w:tcW w:type="dxa" w:w="273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适用对象</w:t>
            </w:r>
          </w:p>
        </w:tc>
        <w:tc>
          <w:tcPr>
            <w:tcW w:type="dxa" w:w="447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174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共用底座</w:t>
            </w:r>
          </w:p>
        </w:tc>
        <w:tc>
          <w:tcPr>
            <w:tcW w:type="dxa" w:w="2731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所有客户</w:t>
            </w:r>
          </w:p>
        </w:tc>
        <w:tc>
          <w:tcPr>
            <w:tcW w:type="dxa" w:w="447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主数据、销采存、BOM、MRP、质检、应收应付、审批、权限与大屏，两套行业包都建立在这层之上。</w:t>
            </w:r>
          </w:p>
        </w:tc>
      </w:tr>
      <w:tr>
        <w:tc>
          <w:tcPr>
            <w:tcW w:type="dxa" w:w="174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精密制造包</w:t>
            </w:r>
          </w:p>
        </w:tc>
        <w:tc>
          <w:tcPr>
            <w:tcW w:type="dxa" w:w="273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精密机加 / 铸造件 / 工序委外</w:t>
            </w:r>
          </w:p>
        </w:tc>
        <w:tc>
          <w:tcPr>
            <w:tcW w:type="dxa" w:w="447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面向按图加工与多工序流转的工厂：五仓形态、无领料报工、质检定仓、料废工废、委外超耗、制造成本。</w:t>
            </w:r>
          </w:p>
        </w:tc>
      </w:tr>
      <w:tr>
        <w:tc>
          <w:tcPr>
            <w:tcW w:type="dxa" w:w="1748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五金工贸包</w:t>
            </w:r>
          </w:p>
        </w:tc>
        <w:tc>
          <w:tcPr>
            <w:tcW w:type="dxa" w:w="273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五金贸易 / 轻组装 / 内外贸</w:t>
            </w:r>
          </w:p>
        </w:tc>
        <w:tc>
          <w:tcPr>
            <w:tcW w:type="dxa" w:w="447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面向以销定采的贸易与轻加工：组套 BOM、替代料、分批合并出运、打样、出口单证、物流调度与运费对账。</w:t>
            </w:r>
          </w:p>
        </w:tc>
      </w:tr>
      <w:tr>
        <w:tc>
          <w:tcPr>
            <w:tcW w:type="dxa" w:w="1748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工贸一体包</w:t>
            </w:r>
          </w:p>
        </w:tc>
        <w:tc>
          <w:tcPr>
            <w:tcW w:type="dxa" w:w="273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自有车间 + 外协 + 成套交付</w:t>
            </w:r>
          </w:p>
        </w:tc>
        <w:tc>
          <w:tcPr>
            <w:tcW w:type="dxa" w:w="447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在共用底座上同时开启精密与五金特性，并叠加成套交付相关的 FAT、电气测试、压接、焊接与专项看板。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每个行业包的典型能力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8"/>
        </w:rPr>
        <w:t>· 共用底座：销售到回款闭环；采购到付款闭环；出入库与盘点；批次追溯；应收应付汇总；角色权限与审批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8"/>
        </w:rPr>
        <w:t>· 精密制造包：五仓形态台账；无领料扫码报工；质检员定入库仓；料废不扣薪、工废扣薪；委外发料限外协库；工单与批次成本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8"/>
        </w:rPr>
        <w:t>· 五金工贸包：套装/组套 BOM；替代料顶替；分批与合并发货；客户打样管理；出口单证；物流比价与运费结算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8"/>
        </w:rPr>
        <w:t>· 工贸一体包：精密+五金双包；出厂检验 FAT；电气与压接检验；焊接资质与 WPS；订单毛利分析；专项品类看板</w:t>
      </w:r>
    </w:p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典型组合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2294"/>
        <w:gridCol w:w="3059"/>
        <w:gridCol w:w="3605"/>
      </w:tblGrid>
      <w:tr>
        <w:trPr>
          <w:tblHeader w:val="true"/>
        </w:trPr>
        <w:tc>
          <w:tcPr>
            <w:tcW w:type="dxa" w:w="2294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客户类型</w:t>
            </w:r>
          </w:p>
        </w:tc>
        <w:tc>
          <w:tcPr>
            <w:tcW w:type="dxa" w:w="3059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推荐组合</w:t>
            </w:r>
          </w:p>
        </w:tc>
        <w:tc>
          <w:tcPr>
            <w:tcW w:type="dxa" w:w="3605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重点能力</w:t>
            </w:r>
          </w:p>
        </w:tc>
      </w:tr>
      <w:tr>
        <w:tc>
          <w:tcPr>
            <w:tcW w:type="dxa" w:w="2294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纯贸易 / 五金跟单</w:t>
            </w:r>
          </w:p>
        </w:tc>
        <w:tc>
          <w:tcPr>
            <w:tcW w:type="dxa" w:w="305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共用底座 + 五金工贸包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组套、替代料、分批发运、打样、物流与运费</w:t>
            </w:r>
          </w:p>
        </w:tc>
      </w:tr>
      <w:tr>
        <w:tc>
          <w:tcPr>
            <w:tcW w:type="dxa" w:w="2294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精密机加 / 铸造</w:t>
            </w:r>
          </w:p>
        </w:tc>
        <w:tc>
          <w:tcPr>
            <w:tcW w:type="dxa" w:w="3059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共用底座 + 精密制造包</w:t>
            </w:r>
          </w:p>
        </w:tc>
        <w:tc>
          <w:tcPr>
            <w:tcW w:type="dxa" w:w="3605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五仓、无领料报工、质检定仓、料废工废、委外超耗</w:t>
            </w:r>
          </w:p>
        </w:tc>
      </w:tr>
      <w:tr>
        <w:tc>
          <w:tcPr>
            <w:tcW w:type="dxa" w:w="2294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工贸一体</w:t>
            </w:r>
          </w:p>
        </w:tc>
        <w:tc>
          <w:tcPr>
            <w:tcW w:type="dxa" w:w="3059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共用底座 + 精密 + 五金 + 成套交付</w:t>
            </w:r>
          </w:p>
        </w:tc>
        <w:tc>
          <w:tcPr>
            <w:tcW w:type="dxa" w:w="3605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双包能力 + FAT、电气、压接、焊接、专项看板</w:t>
            </w:r>
          </w:p>
        </w:tc>
      </w:tr>
    </w:tbl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06  </w:t>
      </w:r>
      <w:r>
        <w:rPr>
          <w:rFonts w:ascii="微软雅黑" w:hAnsi="微软雅黑" w:eastAsia="微软雅黑" w:cs="微软雅黑"/>
          <w:b/>
          <w:color w:val="0B1A26"/>
          <w:sz w:val="36"/>
        </w:rPr>
        <w:t>核心流程：一张订单跑完全程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21"/>
        </w:rPr>
        <w:t>验收时用一套真实订单跑通以下六个节点，每个节点都有单据、责任人与状态。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① 接单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销售订单录入客户、交期与价格；校验信用额度与最低价；可拆工单、转采购。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② 询价采购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规格询价支持不建料号直接报价，多家比价后转采购订单；价格历史可查。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③ 收货入库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收货即入库到指定形态仓，精密件默认进毛坯库；支持分批收货与来料检。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④ 生产报工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工单齐套检查后下达，派工到人；工人扫码报工，记录良品、料废、工废。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⑤ 质检定仓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质检员判定合格数与入库仓；不合格转 NCR 或冻结，生产端无权改仓。</w:t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⑥ 发货对账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分批发货生成应收；销售对账按期间汇总发货、退货、开票与回款。</w:t>
      </w:r>
    </w:p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三个可验证的闭环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857"/>
        <w:gridCol w:w="7100"/>
      </w:tblGrid>
      <w:tr>
        <w:trPr>
          <w:tblHeader w:val="true"/>
        </w:trPr>
        <w:tc>
          <w:tcPr>
            <w:tcW w:type="dxa" w:w="185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闭环</w:t>
            </w:r>
          </w:p>
        </w:tc>
        <w:tc>
          <w:tcPr>
            <w:tcW w:type="dxa" w:w="7100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85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正向可查</w:t>
            </w:r>
          </w:p>
        </w:tc>
        <w:tc>
          <w:tcPr>
            <w:tcW w:type="dxa" w:w="7100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订单 → 工单 → 报工 → 入库 → 发货，任一环可回到源头单据。</w:t>
            </w:r>
          </w:p>
        </w:tc>
      </w:tr>
      <w:tr>
        <w:tc>
          <w:tcPr>
            <w:tcW w:type="dxa" w:w="185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反向可追</w:t>
            </w:r>
          </w:p>
        </w:tc>
        <w:tc>
          <w:tcPr>
            <w:tcW w:type="dxa" w:w="7100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成品批号反查原料批、工序、操作人与出货客户，召回范围可精确圈定。</w:t>
            </w:r>
          </w:p>
        </w:tc>
      </w:tr>
      <w:tr>
        <w:tc>
          <w:tcPr>
            <w:tcW w:type="dxa" w:w="185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责任可判</w:t>
            </w:r>
          </w:p>
        </w:tc>
        <w:tc>
          <w:tcPr>
            <w:tcW w:type="dxa" w:w="7100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8"/>
              </w:rPr>
              <w:t>料废与工废分开记录，入库仓由质检判定，责任写在数据里。</w:t>
            </w:r>
          </w:p>
        </w:tc>
      </w:tr>
    </w:tbl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07  </w:t>
      </w:r>
      <w:r>
        <w:rPr>
          <w:rFonts w:ascii="微软雅黑" w:hAnsi="微软雅黑" w:eastAsia="微软雅黑" w:cs="微软雅黑"/>
          <w:b/>
          <w:color w:val="0B1A26"/>
          <w:sz w:val="36"/>
        </w:rPr>
        <w:t>部署与实施</w:t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21"/>
        </w:rPr>
        <w:t>支持私有化部署，数据留在客户自有服务器；实施按四个阶段推进，每阶段有验收标准。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2294"/>
        <w:gridCol w:w="1202"/>
        <w:gridCol w:w="3496"/>
        <w:gridCol w:w="1966"/>
      </w:tblGrid>
      <w:tr>
        <w:trPr>
          <w:tblHeader w:val="true"/>
        </w:trPr>
        <w:tc>
          <w:tcPr>
            <w:tcW w:type="dxa" w:w="2294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1202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建议周期</w:t>
            </w:r>
          </w:p>
        </w:tc>
        <w:tc>
          <w:tcPr>
            <w:tcW w:type="dxa" w:w="3496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主要工作</w:t>
            </w:r>
          </w:p>
        </w:tc>
        <w:tc>
          <w:tcPr>
            <w:tcW w:type="dxa" w:w="1966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阶段目标</w:t>
            </w:r>
          </w:p>
        </w:tc>
      </w:tr>
      <w:tr>
        <w:tc>
          <w:tcPr>
            <w:tcW w:type="dxa" w:w="2294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第 1 阶段 · 底座与主链路</w:t>
            </w:r>
          </w:p>
        </w:tc>
        <w:tc>
          <w:tcPr>
            <w:tcW w:type="dxa" w:w="12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约 1–2 周</w:t>
            </w:r>
          </w:p>
        </w:tc>
        <w:tc>
          <w:tcPr>
            <w:tcW w:type="dxa" w:w="3496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主数据建档与批量导入；销售订单与发货；采购下单与收货入库；库存台账与盘点；应收应付自动汇总</w:t>
            </w:r>
          </w:p>
        </w:tc>
        <w:tc>
          <w:tcPr>
            <w:tcW w:type="dxa" w:w="1966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订单到发货、采购到入库两条主线先跑通，账实能对上。</w:t>
            </w:r>
          </w:p>
        </w:tc>
      </w:tr>
      <w:tr>
        <w:tc>
          <w:tcPr>
            <w:tcW w:type="dxa" w:w="2294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第 2 阶段 · 生产与质量</w:t>
            </w:r>
          </w:p>
        </w:tc>
        <w:tc>
          <w:tcPr>
            <w:tcW w:type="dxa" w:w="1202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约 2–3 周</w:t>
            </w:r>
          </w:p>
        </w:tc>
        <w:tc>
          <w:tcPr>
            <w:tcW w:type="dxa" w:w="3496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BOM 与工艺路线；工单下达与派工；扫码报工与计件工资；质检定仓与 NCR；批次追溯</w:t>
            </w:r>
          </w:p>
        </w:tc>
        <w:tc>
          <w:tcPr>
            <w:tcW w:type="dxa" w:w="1966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车间去掉纸单，进度、良品率与工资当天可见。</w:t>
            </w:r>
          </w:p>
        </w:tc>
      </w:tr>
      <w:tr>
        <w:tc>
          <w:tcPr>
            <w:tcW w:type="dxa" w:w="2294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第 3 阶段 · 成本与分析</w:t>
            </w:r>
          </w:p>
        </w:tc>
        <w:tc>
          <w:tcPr>
            <w:tcW w:type="dxa" w:w="1202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约 1–2 周</w:t>
            </w:r>
          </w:p>
        </w:tc>
        <w:tc>
          <w:tcPr>
            <w:tcW w:type="dxa" w:w="3496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制造成本与成本差异；订单毛利分析；经营大屏与角色看板；审批流与权限细化</w:t>
            </w:r>
          </w:p>
        </w:tc>
        <w:tc>
          <w:tcPr>
            <w:tcW w:type="dxa" w:w="1966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管理层能看到真实的成本与经营面，考核有数据支撑。</w:t>
            </w:r>
          </w:p>
        </w:tc>
      </w:tr>
      <w:tr>
        <w:tc>
          <w:tcPr>
            <w:tcW w:type="dxa" w:w="2294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第 4 阶段 · 扩展与对接</w:t>
            </w:r>
          </w:p>
        </w:tc>
        <w:tc>
          <w:tcPr>
            <w:tcW w:type="dxa" w:w="1202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按需</w:t>
            </w:r>
          </w:p>
        </w:tc>
        <w:tc>
          <w:tcPr>
            <w:tcW w:type="dxa" w:w="3496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物流平台对接；财务软件/电商平台对接；AI 决策辅助；多组织与外贸单证</w:t>
            </w:r>
          </w:p>
        </w:tc>
        <w:tc>
          <w:tcPr>
            <w:tcW w:type="dxa" w:w="1966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按客户实际场景增量开通，不一次性上满。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部署方式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857"/>
        <w:gridCol w:w="7100"/>
      </w:tblGrid>
      <w:tr>
        <w:trPr>
          <w:tblHeader w:val="true"/>
        </w:trPr>
        <w:tc>
          <w:tcPr>
            <w:tcW w:type="dxa" w:w="1857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7100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185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私有化部署</w:t>
            </w:r>
          </w:p>
        </w:tc>
        <w:tc>
          <w:tcPr>
            <w:tcW w:type="dxa" w:w="7100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部署在客户自有服务器，数据不出厂区；支持内网访问与网关对外。</w:t>
            </w:r>
          </w:p>
        </w:tc>
      </w:tr>
      <w:tr>
        <w:tc>
          <w:tcPr>
            <w:tcW w:type="dxa" w:w="185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数据库</w:t>
            </w:r>
          </w:p>
        </w:tc>
        <w:tc>
          <w:tcPr>
            <w:tcW w:type="dxa" w:w="7100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支持常见关系型数据库，随客户 IT 规范选择。</w:t>
            </w:r>
          </w:p>
        </w:tc>
      </w:tr>
      <w:tr>
        <w:tc>
          <w:tcPr>
            <w:tcW w:type="dxa" w:w="1857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客户端</w:t>
            </w:r>
          </w:p>
        </w:tc>
        <w:tc>
          <w:tcPr>
            <w:tcW w:type="dxa" w:w="7100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浏览器访问，无需安装；车间用手机扫码，可投车间大屏。</w:t>
            </w:r>
          </w:p>
        </w:tc>
      </w:tr>
      <w:tr>
        <w:tc>
          <w:tcPr>
            <w:tcW w:type="dxa" w:w="1857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备份</w:t>
            </w:r>
          </w:p>
        </w:tc>
        <w:tc>
          <w:tcPr>
            <w:tcW w:type="dxa" w:w="7100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支持定期备份与恢复演练，备份策略由双方在实施前确认。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上线前建议准备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主数据：物料、客户、供应商、仓库清单（可批量导入）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价格：客户等级价、常用物料采购价、工序计件单价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工艺：主要产品的 BOM 与工艺路线，至少覆盖量产前 3 个型号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1B2A38"/>
          <w:sz w:val="19"/>
        </w:rPr>
        <w:t>账号：各岗位人员名单与权限范围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08  </w:t>
      </w:r>
      <w:r>
        <w:rPr>
          <w:rFonts w:ascii="微软雅黑" w:hAnsi="微软雅黑" w:eastAsia="微软雅黑" w:cs="微软雅黑"/>
          <w:b/>
          <w:color w:val="0B1A26"/>
          <w:sz w:val="36"/>
        </w:rPr>
        <w:t>服务保障与边界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966"/>
        <w:gridCol w:w="6991"/>
      </w:tblGrid>
      <w:tr>
        <w:trPr>
          <w:tblHeader w:val="true"/>
        </w:trPr>
        <w:tc>
          <w:tcPr>
            <w:tcW w:type="dxa" w:w="1966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保障项</w:t>
            </w:r>
          </w:p>
        </w:tc>
        <w:tc>
          <w:tcPr>
            <w:tcW w:type="dxa" w:w="699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私有化部署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部署在客户自有服务器，数据不出厂区，支持内网与公网两种接入。</w:t>
            </w:r>
          </w:p>
        </w:tc>
      </w:tr>
      <w:tr>
        <w:tc>
          <w:tcPr>
            <w:tcW w:type="dxa" w:w="1966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角色化启用</w:t>
            </w:r>
          </w:p>
        </w:tc>
        <w:tc>
          <w:tcPr>
            <w:tcW w:type="dxa" w:w="699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按岗位开权限，销售、采购、仓管、车间、质检、财务各看各的。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演示数据随行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内置两套行业的演示数据，可一键重置，方便内部宣讲与培训。</w:t>
            </w:r>
          </w:p>
        </w:tc>
      </w:tr>
      <w:tr>
        <w:tc>
          <w:tcPr>
            <w:tcW w:type="dxa" w:w="1966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数据可带走</w:t>
            </w:r>
          </w:p>
        </w:tc>
        <w:tc>
          <w:tcPr>
            <w:tcW w:type="dxa" w:w="699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台账、工资、报表均可导出 Excel，不做数据绑架。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边界先讲清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适合什么、不适合什么，实施前书面确认，减少上线后扯皮。</w:t>
            </w:r>
          </w:p>
        </w:tc>
      </w:tr>
      <w:tr>
        <w:tc>
          <w:tcPr>
            <w:tcW w:type="dxa" w:w="1966"/>
            <w:shd w:val="clear" w:color="auto" w:fill="F4F7FA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渐进式上线</w:t>
            </w:r>
          </w:p>
        </w:tc>
        <w:tc>
          <w:tcPr>
            <w:tcW w:type="dxa" w:w="6991"/>
            <w:shd w:val="clear" w:color="auto" w:fill="F4F7FA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7"/>
              </w:rPr>
              <w:t>先跑通销售与库存，再上生产与质检，最后接财务，风险可控。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12"/>
        </w:rPr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交付内容</w:t>
      </w:r>
    </w:p>
    <w:p>
      <w:pPr>
        <w:spacing w:before="0" w:after="120" w:line="384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系统部署 · 主数据导入 · 角色权限配置 · 两轮培训 · 上线陪跑 · 演示数据重置。</w:t>
      </w:r>
    </w:p>
    <w:p>
      <w:pPr>
        <w:spacing w:before="280" w:after="120"/>
      </w:pPr>
      <w:r>
        <w:rPr>
          <w:rFonts w:ascii="微软雅黑" w:hAnsi="微软雅黑" w:eastAsia="微软雅黑" w:cs="微软雅黑"/>
          <w:b/>
          <w:color w:val="0B1A26"/>
          <w:sz w:val="26"/>
        </w:rPr>
        <w:t>不在范围内（需另行评估）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集团多组织、多法人合并报表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流程行业配方管理与 DCS 集成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深度定制开发与专有硬件适配</w:t>
      </w:r>
    </w:p>
    <w:p>
      <w:pPr>
        <w:pStyle w:val="ListBullet"/>
        <w:spacing w:after="60" w:line="336" w:lineRule="auto"/>
      </w:pPr>
      <w:r>
        <w:rPr>
          <w:rFonts w:ascii="微软雅黑" w:hAnsi="微软雅黑" w:eastAsia="微软雅黑" w:cs="微软雅黑"/>
          <w:color w:val="5A7285"/>
          <w:sz w:val="19"/>
        </w:rPr>
        <w:t>网络工程、服务器采购与机房建设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09  </w:t>
      </w:r>
      <w:r>
        <w:rPr>
          <w:rFonts w:ascii="微软雅黑" w:hAnsi="微软雅黑" w:eastAsia="微软雅黑" w:cs="微软雅黑"/>
          <w:b/>
          <w:color w:val="0B1A26"/>
          <w:sz w:val="36"/>
        </w:rPr>
        <w:t>常见选型问答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Q1  我们只有几十人，会不会太重？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不会。菜单按角色开放，工人端只有扫码报工一个入口。实施分四阶段，第一阶段通常 1–2 周即可上线订单与库存。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Q2  和通用进销存比，差别在哪？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通用进销存管到「货进了出了」，我们管到「哪道工序、谁做的、良品多少、进哪个仓、工资怎么算」。精密件的五仓形态、质检定仓、料废工废是内置规则，不是二次开发。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Q3  询价一定要先建物料号吗？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不需要。规格询价支持只填规格型号就报价，选中供方后一键转采购；正式量产前再补物料主数据即可。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Q4  报工没有领料单，材料怎么扣？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按「库房直耗 + BOM 回算」处理：投料不逐单开领料单，耗用按 BOM 与实际报工数回算，月末盘点差异可解释。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Q5  工资能算清楚吗？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能。计件单价挂在工序上，报工记录良品、料废、工废；料废不扣薪、工废按规则扣减，每一笔工资都能追溯到报工记录。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Q6  物流能自动叫车吗？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能，但不是无脑下单。系统同轮向货拉拉、运满满、德邦、合同承运商与自有车队询价，满足条件才自动下单；价格异常转人工，超金额走审批，决策理由留痕。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Q7  数据在自己服务器吗？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支持私有化部署，数据库与文件都在客户服务器；也支持内网部署后通过网关对外提供访问。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Q8  以后想接财务软件或电商平台怎么办？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已预留多系统对接模块，接口映射与转换规则可配置，先样例试跑再正式启用。</w:t>
      </w:r>
    </w:p>
    <w:p>
      <w:pPr>
        <w:spacing w:before="120" w:after="120" w:line="360" w:lineRule="auto"/>
        <w:jc w:val="left"/>
      </w:pPr>
      <w:r>
        <w:rPr>
          <w:rFonts w:ascii="微软雅黑" w:hAnsi="微软雅黑" w:eastAsia="微软雅黑" w:cs="微软雅黑"/>
          <w:b/>
          <w:color w:val="0B1A26"/>
          <w:sz w:val="21"/>
        </w:rPr>
        <w:t>Q9  上线失败的风险怎么控？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19"/>
        </w:rPr>
        <w:t>三件事：一是实施前书面确认边界与不在范围内的需求；二是分阶段上线，每阶段有验收标准；三是台账、工资、报表随时可导出，不做数据绑架。</w:t>
      </w:r>
    </w:p>
    <w:p>
      <w:r>
        <w:br w:type="page"/>
      </w:r>
    </w:p>
    <w:p>
      <w:pPr>
        <w:spacing w:before="360" w:after="200"/>
        <w:pBdr>
          <w:bottom w:val="single" w:sz="12" w:space="6" w:color="E8A317"/>
        </w:pBdr>
      </w:pPr>
      <w:r>
        <w:rPr>
          <w:rFonts w:ascii="微软雅黑" w:hAnsi="微软雅黑" w:eastAsia="微软雅黑" w:cs="微软雅黑"/>
          <w:b/>
          <w:color w:val="C4860A"/>
          <w:sz w:val="36"/>
        </w:rPr>
        <w:t xml:space="preserve">10  </w:t>
      </w:r>
      <w:r>
        <w:rPr>
          <w:rFonts w:ascii="微软雅黑" w:hAnsi="微软雅黑" w:eastAsia="微软雅黑" w:cs="微软雅黑"/>
          <w:b/>
          <w:color w:val="0B1A26"/>
          <w:sz w:val="36"/>
        </w:rPr>
        <w:t>联系我们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A"/>
          <w:left w:val="single" w:sz="4" w:space="0" w:color="D9E2EA"/>
          <w:bottom w:val="single" w:sz="4" w:space="0" w:color="D9E2EA"/>
          <w:right w:val="single" w:sz="4" w:space="0" w:color="D9E2EA"/>
          <w:insideH w:val="single" w:sz="4" w:space="0" w:color="D9E2EA"/>
          <w:insideV w:val="single" w:sz="4" w:space="0" w:color="D9E2EA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  <w:tblW w:w="8957" w:type="dxa"/>
      </w:tblPr>
      <w:tblGrid>
        <w:gridCol w:w="1966"/>
        <w:gridCol w:w="6991"/>
      </w:tblGrid>
      <w:tr>
        <w:trPr>
          <w:tblHeader w:val="true"/>
        </w:trPr>
        <w:tc>
          <w:tcPr>
            <w:tcW w:type="dxa" w:w="1966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991"/>
            <w:shd w:val="clear" w:color="auto" w:fill="0F2432"/>
          </w:tcPr>
          <w:p>
            <w:pPr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产品名称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算数-精密制造ERP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版　　本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V2026.10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在线演示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https://p.zerocod.cn/erp-jingmi/frontend/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官　　网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https://p.zerocod.cn/erp-jingmi/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商务咨询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张经理 18016313342（微信同号）</w:t>
            </w:r>
          </w:p>
        </w:tc>
      </w:tr>
      <w:tr>
        <w:tc>
          <w:tcPr>
            <w:tcW w:type="dxa" w:w="1966"/>
          </w:tcPr>
          <w:p>
            <w:pPr>
              <w:spacing w:after="0" w:line="300" w:lineRule="auto"/>
              <w:jc w:val="center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单位名称</w:t>
            </w:r>
          </w:p>
        </w:tc>
        <w:tc>
          <w:tcPr>
            <w:tcW w:type="dxa" w:w="6991"/>
          </w:tcPr>
          <w:p>
            <w:pPr>
              <w:spacing w:after="0" w:line="300" w:lineRule="auto"/>
            </w:pPr>
            <w:r/>
            <w:r>
              <w:rPr>
                <w:rFonts w:ascii="微软雅黑" w:hAnsi="微软雅黑" w:eastAsia="微软雅黑" w:cs="微软雅黑"/>
                <w:color w:val="1B2A38"/>
                <w:sz w:val="19"/>
              </w:rPr>
              <w:t>上海思扬信息科技有限公司</w:t>
            </w:r>
          </w:p>
        </w:tc>
      </w:tr>
    </w:tbl>
    <w:p>
      <w:pPr>
        <w:spacing w:after="0" w:before="0"/>
      </w:pPr>
      <w:r>
        <w:rPr>
          <w:rFonts w:ascii="微软雅黑" w:hAnsi="微软雅黑" w:eastAsia="微软雅黑" w:cs="微软雅黑"/>
          <w:sz w:val="32"/>
        </w:rPr>
      </w:r>
    </w:p>
    <w:p>
      <w:pPr>
        <w:spacing w:before="0" w:after="120" w:line="408" w:lineRule="auto"/>
        <w:jc w:val="left"/>
      </w:pPr>
      <w:r>
        <w:rPr>
          <w:rFonts w:ascii="微软雅黑" w:hAnsi="微软雅黑" w:eastAsia="微软雅黑" w:cs="微软雅黑"/>
          <w:b w:val="0"/>
          <w:color w:val="1B2A38"/>
          <w:sz w:val="20"/>
        </w:rPr>
        <w:t>建议的下一步：带上 2–3 张真实订单（含规格型号与交期），我们用演示库按你的流程走一遍——询价、下单、报工、质检、发货、对账。看完再决定要不要继续。</w:t>
      </w:r>
    </w:p>
    <w:p>
      <w:pPr>
        <w:spacing w:after="0" w:before="0"/>
      </w:pPr>
      <w:r>
        <w:rPr>
          <w:rFonts w:ascii="微软雅黑" w:hAnsi="微软雅黑" w:eastAsia="微软雅黑" w:cs="微软雅黑"/>
          <w:sz w:val="48"/>
        </w:rPr>
      </w:r>
    </w:p>
    <w:p>
      <w:pPr>
        <w:spacing w:before="0" w:after="120" w:line="360" w:lineRule="auto"/>
        <w:jc w:val="left"/>
      </w:pPr>
      <w:r>
        <w:rPr>
          <w:rFonts w:ascii="微软雅黑" w:hAnsi="微软雅黑" w:eastAsia="微软雅黑" w:cs="微软雅黑"/>
          <w:b w:val="0"/>
          <w:color w:val="5A7285"/>
          <w:sz w:val="17"/>
        </w:rPr>
        <w:t>本文档由 上海思扬信息科技有限公司 编制，内容对应 V2026.10 版本实际功能。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 w:cs="微软雅黑"/>
        <w:color w:val="5A7285"/>
        <w:sz w:val="17"/>
      </w:rPr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 w:cs="微软雅黑"/>
        <w:color w:val="9AAAB8"/>
        <w:sz w:val="17"/>
      </w:rPr>
      <w:t>算数-精密制造ERP  ·  产品宣传手册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