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76000" cy="29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do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9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微软雅黑" w:hAnsi="微软雅黑" w:eastAsia="微软雅黑"/>
          <w:color w:val="009A63"/>
          <w:sz w:val="52"/>
        </w:rPr>
        <w:t>算数-智包装</w:t>
      </w:r>
    </w:p>
    <w:p>
      <w:pPr>
        <w:spacing w:after="40"/>
        <w:jc w:val="center"/>
      </w:pPr>
      <w:r>
        <w:rPr>
          <w:rFonts w:ascii="微软雅黑" w:hAnsi="微软雅黑" w:eastAsia="微软雅黑"/>
          <w:color w:val="6B7D78"/>
          <w:sz w:val="26"/>
        </w:rPr>
        <w:t>包装印刷厂经营一体化系统 · 宣传手册</w:t>
      </w:r>
    </w:p>
    <w:p>
      <w:pPr>
        <w:spacing w:after="40"/>
        <w:jc w:val="center"/>
      </w:pPr>
      <w:r>
        <w:rPr>
          <w:rFonts w:ascii="微软雅黑" w:hAnsi="微软雅黑" w:eastAsia="微软雅黑"/>
          <w:color w:val="2C4740"/>
          <w:sz w:val="21"/>
        </w:rPr>
        <w:t>19 个模块 · 193 个功能页面 · 536 个按钮级权限点 · 38 张预置报表 · 3 块数据大屏</w:t>
      </w:r>
    </w:p>
    <w:p>
      <w:pPr>
        <w:spacing w:after="120"/>
        <w:jc w:val="center"/>
      </w:pPr>
      <w:r>
        <w:rPr>
          <w:rFonts w:ascii="微软雅黑" w:hAnsi="微软雅黑" w:eastAsia="微软雅黑"/>
          <w:color w:val="6B7D78"/>
          <w:sz w:val="19"/>
        </w:rPr>
        <w:t>算数科技　｜　电话 18016313342　｜　https://p.zerocod.cn/erp-zhixiangchang/intro/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一、产品定位：一条合同号贯穿到底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1"/>
        </w:rPr>
        <w:t>算数-智包装面向成长型包装印刷厂。它不是把纸单搬到屏幕上，而是把「销售下单 → 审核排产 → 工单派工 → 报工入库 → 发货签收 → 应收对账」串成一条链路，全链路共用同一个合同号。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1"/>
        </w:rPr>
        <w:t>行业里最常见的四个断点，我们逐个解决：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断点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典型现象</w:t>
            </w:r>
          </w:p>
        </w:tc>
        <w:tc>
          <w:tcPr>
            <w:tcW w:type="dxa" w:w="4195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算数-智包装的做法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报价口径不齐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sz w:val="18"/>
              </w:rPr>
              <w:t>纸箱、标签、袋子、纸杯各算各的，四个人四种算法</w:t>
            </w:r>
          </w:p>
        </w:tc>
        <w:tc>
          <w:tcPr>
            <w:tcW w:type="dxa" w:w="4195"/>
          </w:tcPr>
          <w:p>
            <w:r/>
            <w:r>
              <w:rPr>
                <w:rFonts w:ascii="微软雅黑" w:hAnsi="微软雅黑" w:eastAsia="微软雅黑"/>
                <w:sz w:val="18"/>
              </w:rPr>
              <w:t>四线换算口径写在产品分类里，销售报价与采购单位自动对齐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单据重复录入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sz w:val="18"/>
              </w:rPr>
              <w:t>销售一本、车间一本、仓库一本，月底对不上</w:t>
            </w:r>
          </w:p>
        </w:tc>
        <w:tc>
          <w:tcPr>
            <w:tcW w:type="dxa" w:w="4195"/>
          </w:tcPr>
          <w:p>
            <w:r/>
            <w:r>
              <w:rPr>
                <w:rFonts w:ascii="微软雅黑" w:hAnsi="微软雅黑" w:eastAsia="微软雅黑"/>
                <w:sz w:val="18"/>
              </w:rPr>
              <w:t>确认订单自动生成工单与采购，成品入库按 BOM 扣料，只录一次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进度不透明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sz w:val="18"/>
              </w:rPr>
              <w:t>业务问车间、车间问仓库，一个订单问到下班</w:t>
            </w:r>
          </w:p>
        </w:tc>
        <w:tc>
          <w:tcPr>
            <w:tcW w:type="dxa" w:w="4195"/>
          </w:tcPr>
          <w:p>
            <w:r/>
            <w:r>
              <w:rPr>
                <w:rFonts w:ascii="微软雅黑" w:hAnsi="微软雅黑" w:eastAsia="微软雅黑"/>
                <w:sz w:val="18"/>
              </w:rPr>
              <w:t>合同号一搜看全链路时间线，工单看板与数据大屏实时可见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成本算不清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sz w:val="18"/>
              </w:rPr>
              <w:t>做完才知道赚不赚，利润靠估</w:t>
            </w:r>
          </w:p>
        </w:tc>
        <w:tc>
          <w:tcPr>
            <w:tcW w:type="dxa" w:w="4195"/>
          </w:tcPr>
          <w:p>
            <w:r/>
            <w:r>
              <w:rPr>
                <w:rFonts w:ascii="微软雅黑" w:hAnsi="微软雅黑" w:eastAsia="微软雅黑"/>
                <w:sz w:val="18"/>
              </w:rPr>
              <w:t>工单成本归集到单，成本分析、利润统计与客户贡献直接出数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二、方案总览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项目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数量 / 内容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一级模块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19 个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功能页面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193 个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按钮级权限点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536 个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预置报表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38 张（销售 / 采购 / 生产 / 库存 / 资金 / 成本 / 质量损耗 / 交付及时率）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数据大屏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3 块（经营决策 / MES 现场 / 供应链资金）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端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PC 管理端 + 车间移动端（扫码报工、扫码出入库）+ 电视看板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预置角色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10 个，含默认数据可见范围（全部 / 本部门 / 仅本人）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交付方式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云演示 / 本地私有化 / 专有云 / 子目录部署</w:t>
            </w:r>
          </w:p>
        </w:tc>
      </w:tr>
    </w:tbl>
    <w:p/>
    <w:p>
      <w:pPr>
        <w:spacing w:after="120"/>
      </w:pPr>
      <w:r>
        <w:rPr>
          <w:rFonts w:ascii="微软雅黑" w:hAnsi="微软雅黑" w:eastAsia="微软雅黑"/>
          <w:color w:val="6B7D78"/>
          <w:sz w:val="19"/>
        </w:rPr>
        <w:t>口径说明：以上数量取自系统菜单权限表实测，不是估算值；本手册中的客户案例与经营数据为演示口径，不代表任何具体客户的真实经营结果。</w:t>
      </w:r>
    </w:p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三、四条产线的换算口径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1"/>
        </w:rPr>
        <w:t>包装印刷的生意，本质上由「单位怎么换算」决定报价准不准。我们把四条产线的主计量口径固化成可配置参数，各厂按自己的纸度、克重、排版率与损耗填一次，之后每张单子自动换算。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产线 / 品类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产品分类</w:t>
            </w:r>
          </w:p>
        </w:tc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主计量口径</w:t>
            </w:r>
          </w:p>
        </w:tc>
        <w:tc>
          <w:tcPr>
            <w:tcW w:type="dxa" w:w="4082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换算要素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瓦楞纸箱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sz w:val="18"/>
              </w:rPr>
              <w:t>纸板/纸箱</w:t>
            </w:r>
          </w:p>
        </w:tc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展开面积（㎡）</w:t>
            </w:r>
          </w:p>
        </w:tc>
        <w:tc>
          <w:tcPr>
            <w:tcW w:type="dxa" w:w="4082"/>
          </w:tcPr>
          <w:p>
            <w:r/>
            <w:r>
              <w:rPr>
                <w:rFonts w:ascii="微软雅黑" w:hAnsi="微软雅黑" w:eastAsia="微软雅黑"/>
                <w:sz w:val="18"/>
              </w:rPr>
              <w:t>长宽高 + 楞型 + 层数 → 展开尺寸；按纸度计价，采购用 m²、销售用只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纸杯成型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sz w:val="18"/>
              </w:rPr>
              <w:t>纸杯</w:t>
            </w:r>
          </w:p>
        </w:tc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扇形展开 + 克重</w:t>
            </w:r>
          </w:p>
        </w:tc>
        <w:tc>
          <w:tcPr>
            <w:tcW w:type="dxa" w:w="4082"/>
          </w:tcPr>
          <w:p>
            <w:r/>
            <w:r>
              <w:rPr>
                <w:rFonts w:ascii="微软雅黑" w:hAnsi="微软雅黑" w:eastAsia="微软雅黑"/>
                <w:sz w:val="18"/>
              </w:rPr>
              <w:t>杯型（热/冷/瓦楞套）+ 盎司 → 扇形展开面积与淋膜克重，含卷边损耗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不干胶标签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sz w:val="18"/>
              </w:rPr>
              <w:t>标签</w:t>
            </w:r>
          </w:p>
        </w:tc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排版利用率（%）</w:t>
            </w:r>
          </w:p>
        </w:tc>
        <w:tc>
          <w:tcPr>
            <w:tcW w:type="dxa" w:w="4082"/>
          </w:tcPr>
          <w:p>
            <w:r/>
            <w:r>
              <w:rPr>
                <w:rFonts w:ascii="微软雅黑" w:hAnsi="微软雅黑" w:eastAsia="微软雅黑"/>
                <w:sz w:val="18"/>
              </w:rPr>
              <w:t>卷宽 ÷ 单张宽度 → 每卷排数；按 1000 张/㎡ 口径对齐采购与报价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印刷塑料袋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sz w:val="18"/>
              </w:rPr>
              <w:t>塑料袋</w:t>
            </w:r>
          </w:p>
        </w:tc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克重 × 面积（g/只）</w:t>
            </w:r>
          </w:p>
        </w:tc>
        <w:tc>
          <w:tcPr>
            <w:tcW w:type="dxa" w:w="4082"/>
          </w:tcPr>
          <w:p>
            <w:r/>
            <w:r>
              <w:rPr>
                <w:rFonts w:ascii="微软雅黑" w:hAnsi="微软雅黑" w:eastAsia="微软雅黑"/>
                <w:sz w:val="18"/>
              </w:rPr>
              <w:t>袋型（中封/边封/卷装）+ 尺寸 + 膜厚 → 单只克重，按 kg 计价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彩印包装（多品类混线）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sz w:val="18"/>
              </w:rPr>
              <w:t>彩印</w:t>
            </w:r>
          </w:p>
        </w:tc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按产品分类取口径</w:t>
            </w:r>
          </w:p>
        </w:tc>
        <w:tc>
          <w:tcPr>
            <w:tcW w:type="dxa" w:w="4082"/>
          </w:tcPr>
          <w:p>
            <w:r/>
            <w:r>
              <w:rPr>
                <w:rFonts w:ascii="微软雅黑" w:hAnsi="微软雅黑" w:eastAsia="微软雅黑"/>
                <w:sz w:val="18"/>
              </w:rPr>
              <w:t>同一车间跑纸盒/卡纸/说明书，按产品分类切版与取口径，互不串味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纸板/纸箱贸易</w:t>
            </w:r>
          </w:p>
        </w:tc>
        <w:tc>
          <w:tcPr>
            <w:tcW w:type="dxa" w:w="1247"/>
          </w:tcPr>
          <w:p>
            <w:r/>
            <w:r>
              <w:rPr>
                <w:rFonts w:ascii="微软雅黑" w:hAnsi="微软雅黑" w:eastAsia="微软雅黑"/>
                <w:sz w:val="18"/>
              </w:rPr>
              <w:t>贸易</w:t>
            </w:r>
          </w:p>
        </w:tc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外购直发，轻库存</w:t>
            </w:r>
          </w:p>
        </w:tc>
        <w:tc>
          <w:tcPr>
            <w:tcW w:type="dxa" w:w="4082"/>
          </w:tcPr>
          <w:p>
            <w:r/>
            <w:r>
              <w:rPr>
                <w:rFonts w:ascii="微软雅黑" w:hAnsi="微软雅黑" w:eastAsia="微软雅黑"/>
                <w:sz w:val="18"/>
              </w:rPr>
              <w:t>不开工单、不做 BOM，采购直发 + 应收对账，轻量跑通</w:t>
            </w:r>
          </w:p>
        </w:tc>
      </w:tr>
    </w:tbl>
    <w:p/>
    <w:p>
      <w:pPr>
        <w:spacing w:after="120"/>
      </w:pPr>
      <w:r>
        <w:rPr>
          <w:rFonts w:ascii="微软雅黑" w:hAnsi="微软雅黑" w:eastAsia="微软雅黑"/>
          <w:color w:val="6B7D78"/>
          <w:sz w:val="19"/>
        </w:rPr>
        <w:t>报价选项字典按产品分类维护，同一产品分类下的成本树层与取数口径保持一致；采购单位（m² / kg）与销售单位（只 / 个 / 张）自动对齐。</w:t>
      </w:r>
    </w:p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四、19 个模块逐条说明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 工作台　每天上班第一屏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把待办、消息、常用入口收在一处，谁该干什么一眼看清。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0 个 · 按钮权限点 0 个 · 路由 /dashboard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4.2 经营驾驶舱　老板和管理层看经营的地方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近 6 个月销售与回款趋势、四线结构、风险三联板，指标能点进单据。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0 个 · 按钮权限点 0 个 · 路由 /cockpit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4.3 AI 智能助手　规则引擎驱动的建议中心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AI 建议中心可采纳 / 编辑 / 驳回，场景地图说明每类建议的触发条件；不依赖外部大模型接口，断网可用、数据不出厂。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2 个 · 按钮权限点 4 个 · 路由 /ai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主要功能：AI 建议中心、AI 场景地图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4.4 主数据　先把底子打干净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客户、供应商、物料、产品、仓库库位、色卡、条目一次建档，后续单据才有依据。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19 个 · 按钮权限点 39 个 · 路由 /mdm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主要功能：客户、供应商、物料、产品、原材料、包材辅材、仓库、库位、部门、员工、设备、产品分类、色卡、生产场地、生产工位、员工组、条目类型、条目、产品工作台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4.5 客户关系　卖出去之前的事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客户、联系人、拜访、商机、合同经营、市场活动与知识库，跟进不断档。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9 个 · 按钮权限点 2 个 · 路由 /crm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主要功能：CRM客户、联系人、拜访记录、商机管理、合同经营、市场活动、知识库、日程安排、CRM看板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4.6 销售管理　从报价到签收回款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报价单、报价选项字典、销售订单与审核变更排产跟踪、发货签收、退货对账，一条线走完。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15 个 · 按钮权限点 85 个 · 路由 /sale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主要功能：销售订单、订单审核、订单变更、订单排产、订单跟踪、发货单、销售退货、销售对账、样品单、样品进度、样品费用、销售报价单、签收单、报价选项字典、合同追溯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4.7 采购管理　买得准、到得齐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采购申请、询价比价、采购订单、到货入库、退货结算，供应商欠款同步。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9 个 · 按钮权限点 84 个 · 路由 /purchase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主要功能：采购申请、采购订单、采购到货、采购入库、采购退货、采购统计、供应商报价、采购报表、规格询价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4.8 财务管理　钱的事不能靠 Excel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应收应付、对账、收付款、开票、制造成本、工单成本、利润统计与客户信用账期。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17 个 · 按钮权限点 117 个 · 路由 /finance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财务工作台、应收汇总、应付汇总、对账管理、收款登记、付款登记、开票管理、制造成本、客户欠款统计、工单成本、供应商欠款统计、成本明细、收支明细、成本分析、利润统计、退款处理、信用与账期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4.9 仓库管理　账实相符才敢接单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入出库、库存查询、盘点、调拨、预警、流水与呆滞料，成品/半成品/原料分仓管。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13 个 · 按钮权限点 84 个 · 路由 /wms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主要功能：入库管理、出库管理、库存查询、库存盘点、库存调拨、库存预警、库存流水、成品入库、成品出库、半成品管理、原料管理、仓储报表、呆滞料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4.10 BOM/工艺　把老师傅的经验落成数据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BOM 清单、替代料、图纸文档、ECN 变更与模具管理，用料有据可查。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5 个 · 按钮权限点 0 个 · 路由 /bom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主要功能：BOM清单、替代料、图纸文档、ECN变更、压接模具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4.11 生产管理　车间那一摊事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工单、派工、报工、工序与工艺路线、质检入库、生产退料、委外、工单看板、工资计件、设备点检保养、工单领版与打印、现场移动端扫码报工。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25 个 · 按钮权限点 51 个 · 路由 /mes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生产工单、生产报工、生产派工、工序定义、工艺路线、质检入库、生产退料、委外管理、外协对账、外协统计、外协在制、工单看板、工资管理、计件单价设置、计件工资核算、工资报表、车间日报、点检项设置、点检记录、保养计划、保养记录、工单领版、工单打印、现场移动端、扫码报工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4.12 版辊管理　印刷厂最容易丢钱的地方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版辊入库、领用、归还、报废、库存、台账、外发与套版管理，一套版值多少钱心里有数。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9 个 · 按钮权限点 4 个 · 路由 /pr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主要功能：版辊列表、版辊入库、版辊领用、版辊归还、版辊报废、版辊库存、版辊台账、版辊外发、套版管理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4.13 质量管理　出了事能追到批次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来料与成品检验、批次追溯、不合格品 NCR 与客诉管理，责任边界清楚。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6 个 · 按钮权限点 0 个 · 路由 /qms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主要功能：来料/成品检验、电气测试、批次追溯、不合格品NCR、客诉管理、压接首件检验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4.14 标签打印　贴上去就有身份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标签模板与打印任务，二维码报工与扫码追溯，现场不用手写单据。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2 个 · 按钮权限点 0 个 · 路由 /label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主要功能：标签模板、打印任务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4.15 MRP　要不要买、要做多少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MRP 运算与报价估算，按产品分类生成多层成本树，报价有底、备料不拍脑袋。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2 个 · 按钮权限点 0 个 · 路由 /mrp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主要功能：MRP运算、报价估算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4.16 报表管理　38 张预置报表，先别急着做 BI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销售、采购、生产、库存、资金、成本与利润、质量损耗、交付及时率，开箱即用。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41 个 · 按钮权限点 6 个 · 路由 /report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数据看板、仓储报表（仓库管理）、采购报表（采购管理）、销售分析、采购汇总、生产产量、库存汇总、资金收支、订单汇总、客户贡献、产品毛利、员工业绩、部门业绩、应收账龄、应付账龄、利润分析、经营总览、销售收入按客户、销售收入按产品、销售按业务员、采购按供应商、采购到货达成、质量与不良分析、物料损耗分析、呆滞库存分析、出入库汇总、交付及时率、客户活跃与流失、操作工产量、工序产量统计、工序产能、生产提报、工序提报、工单条目统计、工序报废率、损耗统计、成品报废、出库统计、提报报废分析、订单财务结算、工序排产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4.17 数据大屏　挂在办公室电视上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经营决策、MES 现场、供应链资金三块大屏，指标可穿透到单据，不用等人汇报。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3 个 · 按钮权限点 0 个 · 路由 /screen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主要功能：经营决策大屏、MES现场大屏、供应链资金大屏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4.18 看板管理　按班组按工序看进度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看板配置与电视看板投放，车间抬头就知道今天该先做哪一单。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2 个 · 按钮权限点 11 个 · 路由 /kanban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主要功能：看板配置、电视看板</w:t>
      </w:r>
    </w:p>
    <w:p>
      <w:pPr>
        <w:pStyle w:val="Heading2"/>
      </w:pPr>
      <w:r>
        <w:rPr>
          <w:rFonts w:ascii="微软雅黑" w:hAnsi="微软雅黑" w:eastAsia="微软雅黑"/>
          <w:color w:val="009A63"/>
          <w:sz w:val="29"/>
        </w:rPr>
        <w:t>4.19 系统管理　权限、范围、预警、日志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用户、角色权限、数据可见范围、数据字典、页面配置、预警规则与操作日志。</w:t>
      </w:r>
    </w:p>
    <w:p>
      <w:pPr>
        <w:spacing w:after="80"/>
      </w:pPr>
      <w:r>
        <w:rPr>
          <w:rFonts w:ascii="微软雅黑" w:hAnsi="微软雅黑" w:eastAsia="微软雅黑"/>
          <w:color w:val="6B7D78"/>
          <w:sz w:val="18"/>
        </w:rPr>
        <w:t>功能页面 14 个 · 按钮权限点 49 个 · 路由 /system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1"/>
        </w:rPr>
        <w:t>主要功能：系统设置、用户管理、角色权限、可见范围、数据字典、打印模板、表单模板、页面配置、生产中心编号、预警规则、预警日志、操作日志、消息中心、手机端预览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五、四条产线的落地方案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瓦楞纸箱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长宽高 + 楞型 + 层数 → 展开尺寸；按纸度计价，采购用 m²、销售用只。主计量口径：展开面积（㎡）。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纸杯成型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杯型（热/冷/瓦楞套）+ 盎司 → 扇形展开面积与淋膜克重，含卷边损耗。主计量口径：扇形展开 + 克重。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不干胶标签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卷宽 ÷ 单张宽度 → 每卷排数；按 1000 张/㎡ 口径对齐采购与报价。主计量口径：排版利用率（%）。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印刷塑料袋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袋型（中封/边封/卷装）+ 尺寸 + 膜厚 → 单只克重，按 kg 计价。主计量口径：克重 × 面积（g/只）。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彩印包装（多品类混线）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同一车间跑纸盒/卡纸/说明书，按产品分类切版与取口径，互不串味。主计量口径：按产品分类取口径。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纸板/纸箱贸易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不开工单、不做 BOM，采购直发 + 应收对账，轻量跑通。主计量口径：外购直发，轻库存。</w:t>
      </w:r>
    </w:p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六、三块数据大屏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大屏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看什么</w:t>
            </w:r>
          </w:p>
        </w:tc>
        <w:tc>
          <w:tcPr>
            <w:tcW w:type="dxa" w:w="2154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谁在看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经营决策大屏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sz w:val="18"/>
              </w:rPr>
              <w:t>销售与回款趋势、四线结构、客户贡献、订单交付、风险三联板</w:t>
            </w:r>
          </w:p>
        </w:tc>
        <w:tc>
          <w:tcPr>
            <w:tcW w:type="dxa" w:w="2154"/>
          </w:tcPr>
          <w:p>
            <w:r/>
            <w:r>
              <w:rPr>
                <w:rFonts w:ascii="微软雅黑" w:hAnsi="微软雅黑" w:eastAsia="微软雅黑"/>
                <w:sz w:val="18"/>
              </w:rPr>
              <w:t>老板 / 总经理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MES 现场大屏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sz w:val="18"/>
              </w:rPr>
              <w:t>工单进度、工序在制、设备状态、当日产量与异常停机</w:t>
            </w:r>
          </w:p>
        </w:tc>
        <w:tc>
          <w:tcPr>
            <w:tcW w:type="dxa" w:w="2154"/>
          </w:tcPr>
          <w:p>
            <w:r/>
            <w:r>
              <w:rPr>
                <w:rFonts w:ascii="微软雅黑" w:hAnsi="微软雅黑" w:eastAsia="微软雅黑"/>
                <w:sz w:val="18"/>
              </w:rPr>
              <w:t>车间主任 / 班组长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供应链资金大屏</w:t>
            </w:r>
          </w:p>
        </w:tc>
        <w:tc>
          <w:tcPr>
            <w:tcW w:type="dxa" w:w="5102"/>
          </w:tcPr>
          <w:p>
            <w:r/>
            <w:r>
              <w:rPr>
                <w:rFonts w:ascii="微软雅黑" w:hAnsi="微软雅黑" w:eastAsia="微软雅黑"/>
                <w:sz w:val="18"/>
              </w:rPr>
              <w:t>库存健康度、呆滞料、应收账龄、应付到期、客户信用占用</w:t>
            </w:r>
          </w:p>
        </w:tc>
        <w:tc>
          <w:tcPr>
            <w:tcW w:type="dxa" w:w="2154"/>
          </w:tcPr>
          <w:p>
            <w:r/>
            <w:r>
              <w:rPr>
                <w:rFonts w:ascii="微软雅黑" w:hAnsi="微软雅黑" w:eastAsia="微软雅黑"/>
                <w:sz w:val="18"/>
              </w:rPr>
              <w:t>采购 / 财务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七、角色与数据可见范围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1"/>
        </w:rPr>
        <w:t>权限管到按钮：看到哪些列表、能不能点审核、数据能看全部还是只看本人，都能按角色配置。以下是系统预置的 10 个角色。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角色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角色代码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默认职责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默认数据范围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系统管理员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admin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全部权限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全部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班组长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leader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报工审核、班组进度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本部门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仓管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warehouse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出入库、盘点、库存预警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本部门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销售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sales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接单、发货、应收 + CRM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仅本人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跟单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follower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原纸询价、订单跟踪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仅本人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采购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purchase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询价比价、采购、应付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本部门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计划员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planner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工单排产、MRP 运算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本部门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一线工人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worker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扫码报工（移动端）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仅本人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质检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qc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检验、不合格品、客诉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本部门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财务</w:t>
            </w:r>
          </w:p>
        </w:tc>
        <w:tc>
          <w:tcPr>
            <w:tcW w:type="dxa" w:w="1474"/>
          </w:tcPr>
          <w:p>
            <w:r/>
            <w:r>
              <w:rPr>
                <w:rFonts w:ascii="微软雅黑" w:hAnsi="微软雅黑" w:eastAsia="微软雅黑"/>
                <w:sz w:val="18"/>
              </w:rPr>
              <w:t>finance</w:t>
            </w:r>
          </w:p>
        </w:tc>
        <w:tc>
          <w:tcPr>
            <w:tcW w:type="dxa" w:w="4309"/>
          </w:tcPr>
          <w:p>
            <w:r/>
            <w:r>
              <w:rPr>
                <w:rFonts w:ascii="微软雅黑" w:hAnsi="微软雅黑" w:eastAsia="微软雅黑"/>
                <w:sz w:val="18"/>
              </w:rPr>
              <w:t>应收应付、收付款、成本、信用账期</w:t>
            </w:r>
          </w:p>
        </w:tc>
        <w:tc>
          <w:tcPr>
            <w:tcW w:type="dxa" w:w="1814"/>
          </w:tcPr>
          <w:p>
            <w:r/>
            <w:r>
              <w:rPr>
                <w:rFonts w:ascii="微软雅黑" w:hAnsi="微软雅黑" w:eastAsia="微软雅黑"/>
                <w:sz w:val="18"/>
              </w:rPr>
              <w:t>全部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八、交付方式与上线路径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交付方式</w:t>
            </w:r>
          </w:p>
        </w:tc>
        <w:tc>
          <w:tcPr>
            <w:tcW w:type="dxa" w:w="2948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数据归属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运维责任</w:t>
            </w:r>
          </w:p>
        </w:tc>
        <w:tc>
          <w:tcPr>
            <w:tcW w:type="dxa" w:w="2608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适用场景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云演示</w:t>
            </w:r>
          </w:p>
        </w:tc>
        <w:tc>
          <w:tcPr>
            <w:tcW w:type="dxa" w:w="2948"/>
          </w:tcPr>
          <w:p>
            <w:r/>
            <w:r>
              <w:rPr>
                <w:rFonts w:ascii="微软雅黑" w:hAnsi="微软雅黑" w:eastAsia="微软雅黑"/>
                <w:sz w:val="18"/>
              </w:rPr>
              <w:t>我们维护，仅演示数据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我们</w:t>
            </w:r>
          </w:p>
        </w:tc>
        <w:tc>
          <w:tcPr>
            <w:tcW w:type="dxa" w:w="2608"/>
          </w:tcPr>
          <w:p>
            <w:r/>
            <w:r>
              <w:rPr>
                <w:rFonts w:ascii="微软雅黑" w:hAnsi="微软雅黑" w:eastAsia="微软雅黑"/>
                <w:sz w:val="18"/>
              </w:rPr>
              <w:t>先看再定，随时可进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本地私有化</w:t>
            </w:r>
          </w:p>
        </w:tc>
        <w:tc>
          <w:tcPr>
            <w:tcW w:type="dxa" w:w="2948"/>
          </w:tcPr>
          <w:p>
            <w:r/>
            <w:r>
              <w:rPr>
                <w:rFonts w:ascii="微软雅黑" w:hAnsi="微软雅黑" w:eastAsia="微软雅黑"/>
                <w:sz w:val="18"/>
              </w:rPr>
              <w:t>完全在你自己的服务器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你（我们协助）</w:t>
            </w:r>
          </w:p>
        </w:tc>
        <w:tc>
          <w:tcPr>
            <w:tcW w:type="dxa" w:w="2608"/>
          </w:tcPr>
          <w:p>
            <w:r/>
            <w:r>
              <w:rPr>
                <w:rFonts w:ascii="微软雅黑" w:hAnsi="微软雅黑" w:eastAsia="微软雅黑"/>
                <w:sz w:val="18"/>
              </w:rPr>
              <w:t>数据不出厂、可断外网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专有云</w:t>
            </w:r>
          </w:p>
        </w:tc>
        <w:tc>
          <w:tcPr>
            <w:tcW w:type="dxa" w:w="2948"/>
          </w:tcPr>
          <w:p>
            <w:r/>
            <w:r>
              <w:rPr>
                <w:rFonts w:ascii="微软雅黑" w:hAnsi="微软雅黑" w:eastAsia="微软雅黑"/>
                <w:sz w:val="18"/>
              </w:rPr>
              <w:t>独立租户 + 独立库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我们</w:t>
            </w:r>
          </w:p>
        </w:tc>
        <w:tc>
          <w:tcPr>
            <w:tcW w:type="dxa" w:w="2608"/>
          </w:tcPr>
          <w:p>
            <w:r/>
            <w:r>
              <w:rPr>
                <w:rFonts w:ascii="微软雅黑" w:hAnsi="微软雅黑" w:eastAsia="微软雅黑"/>
                <w:sz w:val="18"/>
              </w:rPr>
              <w:t>不想管服务器但要好隔离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微软雅黑" w:hAnsi="微软雅黑" w:eastAsia="微软雅黑"/>
                <w:sz w:val="18"/>
              </w:rPr>
              <w:t>子目录部署</w:t>
            </w:r>
          </w:p>
        </w:tc>
        <w:tc>
          <w:tcPr>
            <w:tcW w:type="dxa" w:w="2948"/>
          </w:tcPr>
          <w:p>
            <w:r/>
            <w:r>
              <w:rPr>
                <w:rFonts w:ascii="微软雅黑" w:hAnsi="微软雅黑" w:eastAsia="微软雅黑"/>
                <w:sz w:val="18"/>
              </w:rPr>
              <w:t>挂在已有域名子目录下</w:t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共用现有运维</w:t>
            </w:r>
          </w:p>
        </w:tc>
        <w:tc>
          <w:tcPr>
            <w:tcW w:type="dxa" w:w="2608"/>
          </w:tcPr>
          <w:p>
            <w:r/>
            <w:r>
              <w:rPr>
                <w:rFonts w:ascii="微软雅黑" w:hAnsi="微软雅黑" w:eastAsia="微软雅黑"/>
                <w:sz w:val="18"/>
              </w:rPr>
              <w:t>已有官网与证书</w:t>
            </w:r>
          </w:p>
        </w:tc>
      </w:tr>
    </w:tbl>
    <w:p/>
    <w:p>
      <w:pPr>
        <w:spacing w:after="120"/>
      </w:pPr>
      <w:r>
        <w:rPr>
          <w:rFonts w:ascii="微软雅黑" w:hAnsi="微软雅黑" w:eastAsia="微软雅黑"/>
          <w:color w:val="2C4740"/>
          <w:sz w:val="21"/>
        </w:rPr>
        <w:t>上线建议：不要一上来全模块铺开。先按下面的四步把一条主链路跑通，再逐步加模块。单一产线的标准模块通常 2～4 周可跑通主链路。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阶段</w:t>
            </w:r>
          </w:p>
        </w:tc>
        <w:tc>
          <w:tcPr>
            <w:tcW w:type="dxa" w:w="4876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内容</w:t>
            </w:r>
          </w:p>
        </w:tc>
        <w:tc>
          <w:tcPr>
            <w:tcW w:type="dxa" w:w="2494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交付物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1 步 基础建档</w:t>
            </w:r>
          </w:p>
        </w:tc>
        <w:tc>
          <w:tcPr>
            <w:tcW w:type="dxa" w:w="4876"/>
          </w:tcPr>
          <w:p>
            <w:r/>
            <w:r>
              <w:rPr>
                <w:rFonts w:ascii="微软雅黑" w:hAnsi="微软雅黑" w:eastAsia="微软雅黑"/>
                <w:sz w:val="18"/>
              </w:rPr>
              <w:t>客户、产品、物料、仓库库位、BOM、工艺路线</w:t>
            </w:r>
          </w:p>
        </w:tc>
        <w:tc>
          <w:tcPr>
            <w:tcW w:type="dxa" w:w="2494"/>
          </w:tcPr>
          <w:p>
            <w:r/>
            <w:r>
              <w:rPr>
                <w:rFonts w:ascii="微软雅黑" w:hAnsi="微软雅黑" w:eastAsia="微软雅黑"/>
                <w:sz w:val="18"/>
              </w:rPr>
              <w:t>基础数据导入完成，可下单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2 步 主链路跑通</w:t>
            </w:r>
          </w:p>
        </w:tc>
        <w:tc>
          <w:tcPr>
            <w:tcW w:type="dxa" w:w="4876"/>
          </w:tcPr>
          <w:p>
            <w:r/>
            <w:r>
              <w:rPr>
                <w:rFonts w:ascii="微软雅黑" w:hAnsi="微软雅黑" w:eastAsia="微软雅黑"/>
                <w:sz w:val="18"/>
              </w:rPr>
              <w:t>销售订单 → 审核 → 工单 → 报工 → 质检入库 → 发货 → 应收</w:t>
            </w:r>
          </w:p>
        </w:tc>
        <w:tc>
          <w:tcPr>
            <w:tcW w:type="dxa" w:w="2494"/>
          </w:tcPr>
          <w:p>
            <w:r/>
            <w:r>
              <w:rPr>
                <w:rFonts w:ascii="微软雅黑" w:hAnsi="微软雅黑" w:eastAsia="微软雅黑"/>
                <w:sz w:val="18"/>
              </w:rPr>
              <w:t>一条真实订单全链路走通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3 步 换算出准</w:t>
            </w:r>
          </w:p>
        </w:tc>
        <w:tc>
          <w:tcPr>
            <w:tcW w:type="dxa" w:w="4876"/>
          </w:tcPr>
          <w:p>
            <w:r/>
            <w:r>
              <w:rPr>
                <w:rFonts w:ascii="微软雅黑" w:hAnsi="微软雅黑" w:eastAsia="微软雅黑"/>
                <w:sz w:val="18"/>
              </w:rPr>
              <w:t>按你的纸度、克重、排版率、损耗配置四线换算与报价选项</w:t>
            </w:r>
          </w:p>
        </w:tc>
        <w:tc>
          <w:tcPr>
            <w:tcW w:type="dxa" w:w="2494"/>
          </w:tcPr>
          <w:p>
            <w:r/>
            <w:r>
              <w:rPr>
                <w:rFonts w:ascii="微软雅黑" w:hAnsi="微软雅黑" w:eastAsia="微软雅黑"/>
                <w:sz w:val="18"/>
              </w:rPr>
              <w:t>报价与采购单位一致，成本可核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微软雅黑" w:hAnsi="微软雅黑" w:eastAsia="微软雅黑"/>
                <w:sz w:val="18"/>
              </w:rPr>
              <w:t>第 4 步 看数用起来</w:t>
            </w:r>
          </w:p>
        </w:tc>
        <w:tc>
          <w:tcPr>
            <w:tcW w:type="dxa" w:w="4876"/>
          </w:tcPr>
          <w:p>
            <w:r/>
            <w:r>
              <w:rPr>
                <w:rFonts w:ascii="微软雅黑" w:hAnsi="微软雅黑" w:eastAsia="微软雅黑"/>
                <w:sz w:val="18"/>
              </w:rPr>
              <w:t>预置报表、三块大屏、预警规则、看板投放</w:t>
            </w:r>
          </w:p>
        </w:tc>
        <w:tc>
          <w:tcPr>
            <w:tcW w:type="dxa" w:w="2494"/>
          </w:tcPr>
          <w:p>
            <w:r/>
            <w:r>
              <w:rPr>
                <w:rFonts w:ascii="微软雅黑" w:hAnsi="微软雅黑" w:eastAsia="微软雅黑"/>
                <w:sz w:val="18"/>
              </w:rPr>
              <w:t>日报 / 周报不再手工做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九、常见问题与诚实边界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Q：只有一条产线，能只用一部分吗？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A：可以。模块按需开通，四条线的换算参数各厂不同，实施时按你的实际口径（纸度、克重、排版率、损耗）配置。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Q：和现在的进销存能不能一起用？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A：能。常见做法是先上销售 + 生产 + 仓库打穿一条主链路，财务先并行运行一个对账周期，再切主力。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Q：数据放在哪？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A：云演示、本地私有化、专有云、子目录部署四种交付方式可选。私有化部署数据完全在你自己服务器上。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Q：一线工人不会用电脑怎么办？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A：现场走手机端 + 二维码：扫码报工、扫码出入库，不用打字。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Q：多久能上线？</w:t>
      </w:r>
    </w:p>
    <w:p>
      <w:pPr>
        <w:spacing w:after="120"/>
      </w:pPr>
      <w:r>
        <w:rPr>
          <w:rFonts w:ascii="微软雅黑" w:hAnsi="微软雅黑" w:eastAsia="微软雅黑"/>
          <w:color w:val="2C4740"/>
          <w:sz w:val="20"/>
        </w:rPr>
        <w:t>A：四条线里单一产线的标准模块，通常 2～4 周完成主链路（销售 → 工单 → 报工 → 入库 → 应收）跑通。</w:t>
      </w:r>
    </w:p>
    <w:p>
      <w:pPr>
        <w:pStyle w:val="Heading3"/>
      </w:pPr>
      <w:r>
        <w:rPr>
          <w:rFonts w:ascii="微软雅黑" w:hAnsi="微软雅黑" w:eastAsia="微软雅黑"/>
          <w:color w:val="132B26"/>
          <w:sz w:val="25"/>
        </w:rPr>
        <w:t>诚实边界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0"/>
        </w:rPr>
        <w:t>AI 智能助手是规则引擎驱动的建议（可采纳 / 编辑 / 驳回），不是大模型对话；断网可用、数据不出厂。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0"/>
        </w:rPr>
        <w:t>本手册案例与经营数据为演示口径，不代表任何具体客户的真实经营结果，引用请注明「演示口径」。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0"/>
        </w:rPr>
        <w:t>车间硬件（电子秤、标签打印机、扫码枪、看板电视）需按现场情况另配。</w:t>
      </w:r>
    </w:p>
    <w:p>
      <w:pPr>
        <w:pStyle w:val="ListBullet"/>
        <w:spacing w:after="60"/>
      </w:pPr>
      <w:r>
        <w:rPr>
          <w:rFonts w:ascii="微软雅黑" w:hAnsi="微软雅黑" w:eastAsia="微软雅黑"/>
          <w:color w:val="2C4740"/>
          <w:sz w:val="20"/>
        </w:rPr>
        <w:t>异地多工厂合并报表、集团级预算与合并抵销属于二期范围。</w:t>
      </w:r>
    </w:p>
    <w:p>
      <w:pPr>
        <w:pStyle w:val="Heading1"/>
      </w:pPr>
      <w:r>
        <w:rPr>
          <w:rFonts w:ascii="微软雅黑" w:hAnsi="微软雅黑" w:eastAsia="微软雅黑"/>
          <w:color w:val="009A63"/>
          <w:sz w:val="38"/>
        </w:rPr>
        <w:t>十、联系方式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项目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内容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产品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算数-智包装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公司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算数科技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法律实体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上海思数信息科技有限公司 / 算数信息科技（深圳）有限公司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电话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18016313342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官网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https://p.zerocod.cn/erp-zhixiangchang/intro/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演示环境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https://p.zerocod.cn/erp-zhixiangchang/frontend/#/login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演示账号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admin / admin123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sz w:val="18"/>
              </w:rPr>
              <w:t>预约 Demo / 获取报价</w:t>
            </w:r>
          </w:p>
        </w:tc>
        <w:tc>
          <w:tcPr>
            <w:tcW w:type="dxa" w:w="7257"/>
          </w:tcPr>
          <w:p>
            <w:r/>
            <w:r>
              <w:rPr>
                <w:rFonts w:ascii="微软雅黑" w:hAnsi="微软雅黑" w:eastAsia="微软雅黑"/>
                <w:sz w:val="18"/>
              </w:rPr>
              <w:t>https://lc.thinkb.cn/f/591d924439a70f318f4bd993?_widget_1779269030912=%E7%AE%97%E6%95%B0%E4%BF%A1%E6%81%AF</w:t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