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微软雅黑" w:hAnsi="微软雅黑" w:eastAsia="微软雅黑"/>
          <w:b/>
          <w:color w:val="0E2430"/>
          <w:sz w:val="34"/>
        </w:rPr>
        <w:t>算数·弱电｜典型应用场景与选型对比</w:t>
      </w:r>
    </w:p>
    <w:p>
      <w:pPr>
        <w:spacing w:before="0" w:after="160" w:line="336" w:lineRule="auto"/>
        <w:jc w:val="left"/>
      </w:pPr>
      <w:r>
        <w:rPr>
          <w:rFonts w:ascii="微软雅黑" w:hAnsi="微软雅黑" w:eastAsia="微软雅黑"/>
          <w:b w:val="0"/>
          <w:color w:val="5B6B79"/>
          <w:sz w:val="18"/>
        </w:rPr>
        <w:t>弱电安装实施管理系统　·　V1.0　·　2026 年 9 月　·　算数科技　18016313342（微信同号）</w:t>
      </w:r>
    </w:p>
    <w:p>
      <w:pPr>
        <w:spacing w:before="0" w:after="80" w:line="336" w:lineRule="auto"/>
        <w:jc w:val="left"/>
      </w:pPr>
      <w:r>
        <w:rPr>
          <w:rFonts w:ascii="微软雅黑" w:hAnsi="微软雅黑" w:eastAsia="微软雅黑"/>
          <w:b w:val="0"/>
          <w:color w:val="5B6B79"/>
          <w:sz w:val="18"/>
        </w:rPr>
        <w:t>前半部分是三类典型客户的实际用法（按业务闭环写，不含虚构客户名与金额）；后半部分是一页纸的选型对比，按「类别」对照，不点名任何厂商。模块、菜单与字段口径均来自系统定义，可逐条验证。</w:t>
      </w:r>
    </w:p>
    <w:p>
      <w:pPr>
        <w:spacing w:before="140" w:after="60"/>
      </w:pPr>
      <w:r>
        <w:rPr>
          <w:rFonts w:ascii="微软雅黑" w:hAnsi="微软雅黑" w:eastAsia="微软雅黑"/>
          <w:b/>
          <w:color w:val="0E2430"/>
          <w:sz w:val="26"/>
        </w:rPr>
        <w:t>一、三类典型场景：钱在哪里漏，系统在哪里补</w:t>
      </w:r>
    </w:p>
    <w:p>
      <w:pPr>
        <w:spacing w:before="100" w:after="40"/>
      </w:pPr>
      <w:r>
        <w:rPr>
          <w:rFonts w:ascii="微软雅黑" w:hAnsi="微软雅黑" w:eastAsia="微软雅黑"/>
          <w:b/>
          <w:color w:val="0A9E67"/>
          <w:sz w:val="21"/>
        </w:rPr>
        <w:t>场景一｜中小型弱电集成商（30–80 人，年产值 2000–6000 万）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客户画像：</w:t>
      </w:r>
      <w:r>
        <w:rPr>
          <w:rFonts w:ascii="微软雅黑" w:hAnsi="微软雅黑" w:eastAsia="微软雅黑"/>
          <w:b w:val="0"/>
          <w:color w:val="1F2D3D"/>
          <w:sz w:val="17"/>
        </w:rPr>
        <w:t>以楼宇智能化、综合布线、安防监控工程为主，商务 + 项目经理 + 施工班组 + 财务的典型结构，老板自己盯回款。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上线前：</w:t>
      </w:r>
      <w:r>
        <w:rPr>
          <w:rFonts w:ascii="微软雅黑" w:hAnsi="微软雅黑" w:eastAsia="微软雅黑"/>
          <w:b w:val="0"/>
          <w:color w:val="1F2D3D"/>
          <w:sz w:val="17"/>
        </w:rPr>
        <w:t>客户信息散在销售个人微信与各自 Excel；一个项目多个报价版本，谁改的最后说不清；回款计划靠记忆，已开票 / 已回款要到月底由财务汇总。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上线后：</w:t>
      </w:r>
      <w:r>
        <w:rPr>
          <w:rFonts w:ascii="微软雅黑" w:hAnsi="微软雅黑" w:eastAsia="微软雅黑"/>
          <w:b w:val="0"/>
          <w:color w:val="1F2D3D"/>
          <w:sz w:val="17"/>
        </w:rPr>
        <w:t>客户一次建档，楼宇 / 账期 / 交易角色联动带出；测量下推报价、报价下推合同并拆出预付款 / 进度款 / 验收款 / 质保金；按楼宇派工记班组工时，维保工单到场离场客户签名；开票回款回写合同，应收缺口一屏可见且能点到源单。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用到的模块：</w:t>
      </w:r>
      <w:r>
        <w:rPr>
          <w:rFonts w:ascii="微软雅黑" w:hAnsi="微软雅黑" w:eastAsia="微软雅黑"/>
          <w:b w:val="0"/>
          <w:color w:val="1F2D3D"/>
          <w:sz w:val="17"/>
        </w:rPr>
        <w:t>客户关系、销售合同、项目交付、应收回款、工作台（共 11 个模块组 / 59 个菜单页可选）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当场可核对：</w:t>
      </w:r>
      <w:r>
        <w:rPr>
          <w:rFonts w:ascii="微软雅黑" w:hAnsi="微软雅黑" w:eastAsia="微软雅黑"/>
          <w:b w:val="0"/>
          <w:color w:val="1F2D3D"/>
          <w:sz w:val="17"/>
        </w:rPr>
        <w:t>回款登记写完，合同「已回款」立即变化；经营简报的回款曲线点一下就落到那张回款单。</w:t>
      </w:r>
    </w:p>
    <w:p>
      <w:pPr>
        <w:spacing w:before="100" w:after="40"/>
      </w:pPr>
      <w:r>
        <w:rPr>
          <w:rFonts w:ascii="微软雅黑" w:hAnsi="微软雅黑" w:eastAsia="微软雅黑"/>
          <w:b/>
          <w:color w:val="0A9E67"/>
          <w:sz w:val="21"/>
        </w:rPr>
        <w:t>场景二｜弱电维保服务商（以工单服务与续费为主）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客户画像：</w:t>
      </w:r>
      <w:r>
        <w:rPr>
          <w:rFonts w:ascii="微软雅黑" w:hAnsi="微软雅黑" w:eastAsia="微软雅黑"/>
          <w:b w:val="0"/>
          <w:color w:val="1F2D3D"/>
          <w:sz w:val="17"/>
        </w:rPr>
        <w:t>存量客户多、单笔金额小、工单频次高，靠服务费与续费吃饭，最怕到期客户没人跟。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上线前：</w:t>
      </w:r>
      <w:r>
        <w:rPr>
          <w:rFonts w:ascii="微软雅黑" w:hAnsi="微软雅黑" w:eastAsia="微软雅黑"/>
          <w:b w:val="0"/>
          <w:color w:val="1F2D3D"/>
          <w:sz w:val="17"/>
        </w:rPr>
        <w:t>维保靠电话派单，到场离场由师傅自己报；服务记录无签名留痕，客户质疑时拿不出依据；合同到期日靠人工翻台账，续费自然流失。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上线后：</w:t>
      </w:r>
      <w:r>
        <w:rPr>
          <w:rFonts w:ascii="微软雅黑" w:hAnsi="微软雅黑" w:eastAsia="微软雅黑"/>
          <w:b w:val="0"/>
          <w:color w:val="1F2D3D"/>
          <w:sz w:val="17"/>
        </w:rPr>
        <w:t>维保工单记服务地址与到场 / 离场时间，完工客户签名确认，工单费用按比例自动计提成；应续费明细看距到期天数，一键续费生成新订单并留价格快照；现场表单给二维码与直链，师傅扫码即填，不用回电脑前补录。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用到的模块：</w:t>
      </w:r>
      <w:r>
        <w:rPr>
          <w:rFonts w:ascii="微软雅黑" w:hAnsi="微软雅黑" w:eastAsia="微软雅黑"/>
          <w:b w:val="0"/>
          <w:color w:val="1F2D3D"/>
          <w:sz w:val="17"/>
        </w:rPr>
        <w:t>项目交付、销售合同、应收回款、客户关系、现场移动端（共 11 个模块组 / 59 个菜单页可选）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当场可核对：</w:t>
      </w:r>
      <w:r>
        <w:rPr>
          <w:rFonts w:ascii="微软雅黑" w:hAnsi="微软雅黑" w:eastAsia="微软雅黑"/>
          <w:b w:val="0"/>
          <w:color w:val="1F2D3D"/>
          <w:sz w:val="17"/>
        </w:rPr>
        <w:t>工单报工后提成自动计入；退回工单后提成自动清零；续费单与首单在同一条订单关系上一行看完。</w:t>
      </w:r>
    </w:p>
    <w:p>
      <w:pPr>
        <w:spacing w:before="100" w:after="40"/>
      </w:pPr>
      <w:r>
        <w:rPr>
          <w:rFonts w:ascii="微软雅黑" w:hAnsi="微软雅黑" w:eastAsia="微软雅黑"/>
          <w:b/>
          <w:color w:val="0A9E67"/>
          <w:sz w:val="21"/>
        </w:rPr>
        <w:t>场景三｜多楼宇 / 连锁门店工程与运维商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客户画像：</w:t>
      </w:r>
      <w:r>
        <w:rPr>
          <w:rFonts w:ascii="微软雅黑" w:hAnsi="微软雅黑" w:eastAsia="微软雅黑"/>
          <w:b w:val="0"/>
          <w:color w:val="1F2D3D"/>
          <w:sz w:val="17"/>
        </w:rPr>
        <w:t>一个客户对应多个楼宇或多家门店，同一甲方反复下单，既要按点位按楼派工，又要按客户看总账。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上线前：</w:t>
      </w:r>
      <w:r>
        <w:rPr>
          <w:rFonts w:ascii="微软雅黑" w:hAnsi="微软雅黑" w:eastAsia="微软雅黑"/>
          <w:b w:val="0"/>
          <w:color w:val="1F2D3D"/>
          <w:sz w:val="17"/>
        </w:rPr>
        <w:t>项目命名不统一，同一个甲方在不同 Excel 里叫好几个名字；按楼宇派工靠微信群喊人；甲方对账时要临时把多张单子拼起来。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上线后：</w:t>
      </w:r>
      <w:r>
        <w:rPr>
          <w:rFonts w:ascii="微软雅黑" w:hAnsi="微软雅黑" w:eastAsia="微软雅黑"/>
          <w:b w:val="0"/>
          <w:color w:val="1F2D3D"/>
          <w:sz w:val="17"/>
        </w:rPr>
        <w:t>客户下挂多个楼宇，施工指令按楼宇派工并记楼层 / 机房；订单经营透视把一次下单归成一条订单关系（首单 + 续费），按订单 / 客户 / 销售 / 产品类型四种视角汇总金额完全一致；订单财务全景逐单看开票 / 回款 / 已付 / 毛利，随时可对甲方交代。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用到的模块：</w:t>
      </w:r>
      <w:r>
        <w:rPr>
          <w:rFonts w:ascii="微软雅黑" w:hAnsi="微软雅黑" w:eastAsia="微软雅黑"/>
          <w:b w:val="0"/>
          <w:color w:val="1F2D3D"/>
          <w:sz w:val="17"/>
        </w:rPr>
        <w:t>销售合同、项目交付、采购应付、仓库库存、工作台（共 11 个模块组 / 59 个菜单页可选）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7"/>
        </w:rPr>
        <w:t>当场可核对：</w:t>
      </w:r>
      <w:r>
        <w:rPr>
          <w:rFonts w:ascii="微软雅黑" w:hAnsi="微软雅黑" w:eastAsia="微软雅黑"/>
          <w:b w:val="0"/>
          <w:color w:val="1F2D3D"/>
          <w:sz w:val="17"/>
        </w:rPr>
        <w:t>同一段数据换四种视角汇总，金额完全一致；毛利 = 含税合同额 − 提货成本 − 人工。</w:t>
      </w:r>
    </w:p>
    <w:p>
      <w:pPr>
        <w:spacing w:before="100" w:after="0" w:line="336" w:lineRule="auto"/>
        <w:jc w:val="left"/>
      </w:pPr>
      <w:r>
        <w:rPr>
          <w:rFonts w:ascii="微软雅黑" w:hAnsi="微软雅黑" w:eastAsia="微软雅黑"/>
          <w:b w:val="0"/>
          <w:color w:val="5B6B79"/>
          <w:sz w:val="16"/>
        </w:rPr>
        <w:t>说明：以上为基于演示环境数据的场景推演，用于说明系统如何覆盖这类业务，不含虚构客户名称与承诺性效果；如需真实客户访谈或到访参观，请联系商务 18016313342（微信同号）。</w:t>
      </w:r>
    </w:p>
    <w:p>
      <w:r>
        <w:br w:type="page"/>
      </w:r>
    </w:p>
    <w:p>
      <w:pPr>
        <w:spacing w:before="0" w:after="80" w:line="336" w:lineRule="auto"/>
        <w:jc w:val="left"/>
      </w:pPr>
      <w:r>
        <w:rPr>
          <w:rFonts w:ascii="微软雅黑" w:hAnsi="微软雅黑" w:eastAsia="微软雅黑"/>
          <w:b/>
          <w:color w:val="0E2430"/>
          <w:sz w:val="28"/>
        </w:rPr>
        <w:t>二、选型对比一页纸：五种做法摆在一张表上</w:t>
      </w:r>
    </w:p>
    <w:p>
      <w:pPr>
        <w:spacing w:before="0" w:after="80" w:line="336" w:lineRule="auto"/>
        <w:jc w:val="left"/>
      </w:pPr>
      <w:r>
        <w:rPr>
          <w:rFonts w:ascii="微软雅黑" w:hAnsi="微软雅黑" w:eastAsia="微软雅黑"/>
          <w:b w:val="0"/>
          <w:color w:val="5B6B79"/>
          <w:sz w:val="18"/>
        </w:rPr>
        <w:t>对比对象按「做法类别」划分：自研 Excel + 微信群、通用项目管理 SaaS、定制开发、通用 ERP / 财务软件，以及本产品。选型不看功能条数，看四件事：字段对不对、钱算不算得清、逆向怎么处理、落地成本多高。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247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对比维度</w:t>
            </w:r>
          </w:p>
        </w:tc>
        <w:tc>
          <w:tcPr>
            <w:tcW w:type="dxa" w:w="2041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算数·弱电</w:t>
            </w:r>
          </w:p>
        </w:tc>
        <w:tc>
          <w:tcPr>
            <w:tcW w:type="dxa" w:w="1531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Excel + 微信群</w:t>
            </w:r>
          </w:p>
        </w:tc>
        <w:tc>
          <w:tcPr>
            <w:tcW w:type="dxa" w:w="1701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通用项目管理 SaaS</w:t>
            </w:r>
          </w:p>
        </w:tc>
        <w:tc>
          <w:tcPr>
            <w:tcW w:type="dxa" w:w="1701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定制开发</w:t>
            </w:r>
          </w:p>
        </w:tc>
        <w:tc>
          <w:tcPr>
            <w:tcW w:type="dxa" w:w="1644"/>
            <w:shd w:val="clear" w:color="auto" w:fill="00C17C"/>
          </w:tcPr>
          <w:p>
            <w:pPr>
              <w:spacing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通用 ERP / 财务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行业字段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弱电口径内置：点位 / 线缆 / 桥架 / 楼宇 / 阻燃等级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各人各表，字段不统一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通用字段，需大量自定义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可做，每次都要开发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偏财务，工程细节不入库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客户到回款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报价下推合同，合同拆回款计划，开票回款回写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靠人对账，缺口算不清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任务 / 工时视角，不管钱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可实现，周期与成本高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只有应收，无测量与施工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逆向流程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16 类冲红退回独立台账，禁止重复冲正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改单元格，看不出痕迹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一般不支持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需额外开发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有红冲，不到工程单据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看板下钻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看板数字都能点到源单据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无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有看板，难追源单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按需定制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财务报表为主，业务不可下钻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现场填报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二维码 / 直链：工单、测量、打卡、客户签名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微信群里发照片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需另装 App 或不做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可做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基本不做现场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国标验收项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按 GB 50311 / 50312 / 50348 勾选测试项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纸质验收单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无内置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可做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无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报价与税率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安装 9% / 维保 6% / 货物 13% 自动换算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手工算，易错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一般无税率口径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可做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有税率，与工程量脱节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毛利可见性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逐单：合同额 − 提货成本 − 人工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月底靠估算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一般不算钱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可做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成本口径与工程对不上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上线周期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云演示当日跑通闭环，一个项目试点再推广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立即用，但没有系统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数周配置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数月开发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数月实施 + 数据清洗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数据归属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云 / 私有化 / 专有云，数据可留客户环境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文件散落易丢失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多在厂商云上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在客户环境，依赖开发商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可在客户环境</w:t>
            </w:r>
          </w:p>
        </w:tc>
      </w:tr>
      <w:tr>
        <w:tc>
          <w:tcPr>
            <w:tcW w:type="dxa" w:w="124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总拥有成本</w:t>
            </w:r>
          </w:p>
        </w:tc>
        <w:tc>
          <w:tcPr>
            <w:tcW w:type="dxa" w:w="204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订阅或买断可选，改动靠配置不靠开发</w:t>
            </w:r>
          </w:p>
        </w:tc>
        <w:tc>
          <w:tcPr>
            <w:tcW w:type="dxa" w:w="153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看似零成本，隐性人力高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按用户数年付，定制另计</w:t>
            </w:r>
          </w:p>
        </w:tc>
        <w:tc>
          <w:tcPr>
            <w:tcW w:type="dxa" w:w="1701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投入高 + 长期维护</w:t>
            </w:r>
          </w:p>
        </w:tc>
        <w:tc>
          <w:tcPr>
            <w:tcW w:type="dxa" w:w="1644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许可与实施费高，偏重</w:t>
            </w:r>
          </w:p>
        </w:tc>
      </w:tr>
      <w:tr>
        <w:tc>
          <w:tcPr>
            <w:tcW w:type="dxa" w:w="1247"/>
            <w:shd w:val="clear" w:color="auto" w:fill="F1F7F5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0E2430"/>
                <w:sz w:val="15"/>
              </w:rPr>
              <w:t>适合谁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弱电集成、智能化工程、维保交付企业</w:t>
            </w:r>
          </w:p>
        </w:tc>
        <w:tc>
          <w:tcPr>
            <w:tcW w:type="dxa" w:w="153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10 人以下、单项目协作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软件 / 研发型团队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有专职 IT、流程特殊</w:t>
            </w:r>
          </w:p>
        </w:tc>
        <w:tc>
          <w:tcPr>
            <w:tcW w:type="dxa" w:w="1644"/>
            <w:shd w:val="clear" w:color="auto" w:fill="F1F7F5"/>
          </w:tcPr>
          <w:p>
            <w:pPr>
              <w:spacing w:after="20" w:line="276" w:lineRule="auto"/>
              <w:jc w:val="left"/>
            </w:pPr>
            <w:r/>
            <w:r>
              <w:rPr>
                <w:rFonts w:ascii="微软雅黑" w:hAnsi="微软雅黑" w:eastAsia="微软雅黑"/>
                <w:b w:val="0"/>
                <w:color w:val="1F2D3D"/>
                <w:sz w:val="15"/>
              </w:rPr>
              <w:t>以制造 / 贸易为主的财务主体</w:t>
            </w:r>
          </w:p>
        </w:tc>
      </w:tr>
    </w:tbl>
    <w:p>
      <w:pPr>
        <w:spacing w:before="140" w:after="60"/>
      </w:pPr>
      <w:r>
        <w:rPr>
          <w:rFonts w:ascii="微软雅黑" w:hAnsi="微软雅黑" w:eastAsia="微软雅黑"/>
          <w:b/>
          <w:color w:val="0E2430"/>
          <w:sz w:val="26"/>
        </w:rPr>
        <w:t>三、选型建议（四条，按顺序问）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8"/>
        </w:rPr>
        <w:t xml:space="preserve">1. </w:t>
      </w:r>
      <w:r>
        <w:rPr>
          <w:rFonts w:ascii="微软雅黑" w:hAnsi="微软雅黑" w:eastAsia="微软雅黑"/>
          <w:b w:val="0"/>
          <w:color w:val="1F2D3D"/>
          <w:sz w:val="18"/>
        </w:rPr>
        <w:t>先看字段对不对：拿公司真实的一份报价单和验收单逐字段对照，对不上的要能靠配置解决，而不是靠人记。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8"/>
        </w:rPr>
        <w:t xml:space="preserve">2. </w:t>
      </w:r>
      <w:r>
        <w:rPr>
          <w:rFonts w:ascii="微软雅黑" w:hAnsi="微软雅黑" w:eastAsia="微软雅黑"/>
          <w:b w:val="0"/>
          <w:color w:val="1F2D3D"/>
          <w:sz w:val="18"/>
        </w:rPr>
        <w:t>再看钱算不算得清：要求现场演示「回款登记 → 合同已回款变化 → 简报数字跟着变」，能下钻到源单才可信。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8"/>
        </w:rPr>
        <w:t xml:space="preserve">3. </w:t>
      </w:r>
      <w:r>
        <w:rPr>
          <w:rFonts w:ascii="微软雅黑" w:hAnsi="微软雅黑" w:eastAsia="微软雅黑"/>
          <w:b w:val="0"/>
          <w:color w:val="1F2D3D"/>
          <w:sz w:val="18"/>
        </w:rPr>
        <w:t>再看逆向：问「客户退了一半款、发票要红冲」怎么处理，看是走独立台账还是直接改数。</w:t>
      </w:r>
    </w:p>
    <w:p>
      <w:pPr>
        <w:spacing w:after="60" w:line="317" w:lineRule="auto"/>
        <w:ind w:left="340" w:hanging="340"/>
      </w:pPr>
      <w:r>
        <w:rPr>
          <w:rFonts w:ascii="微软雅黑" w:hAnsi="微软雅黑" w:eastAsia="微软雅黑"/>
          <w:b/>
          <w:color w:val="0A9E67"/>
          <w:sz w:val="18"/>
        </w:rPr>
        <w:t xml:space="preserve">4. </w:t>
      </w:r>
      <w:r>
        <w:rPr>
          <w:rFonts w:ascii="微软雅黑" w:hAnsi="微软雅黑" w:eastAsia="微软雅黑"/>
          <w:b w:val="0"/>
          <w:color w:val="1F2D3D"/>
          <w:sz w:val="18"/>
        </w:rPr>
        <w:t>最后看落地成本：云演示当天能否跑通一个真实项目；私有化数据是否留内网；后续改动是配置还是重新开发。</w:t>
      </w:r>
    </w:p>
    <w:p>
      <w:pPr>
        <w:spacing w:before="120" w:after="0" w:line="336" w:lineRule="auto"/>
        <w:jc w:val="left"/>
      </w:pPr>
      <w:r>
        <w:rPr>
          <w:rFonts w:ascii="微软雅黑" w:hAnsi="微软雅黑" w:eastAsia="微软雅黑"/>
          <w:b w:val="0"/>
          <w:color w:val="0A9E67"/>
          <w:sz w:val="16"/>
        </w:rPr>
        <w:t>算数·弱电（弱电安装实施管理系统）　11 个模块组 · 59 个菜单页 · 13 张看板 · 453 项字段 · 16 类逆向动作独立台账　｜　在线演示 https://p.zerocod.cn/ruodian/web/　商务 18016313342（微信同号）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