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1200"/>
        <w:jc w:val="center"/>
      </w:pPr>
      <w:r>
        <w:rPr>
          <w:rFonts w:ascii="微软雅黑" w:hAnsi="微软雅黑" w:eastAsia="微软雅黑"/>
          <w:b/>
          <w:i w:val="0"/>
          <w:color w:val="123A8C"/>
          <w:sz w:val="68"/>
        </w:rPr>
        <w:t>算数·海辕</w:t>
      </w:r>
    </w:p>
    <w:p>
      <w:pPr>
        <w:jc w:val="center"/>
      </w:pPr>
      <w:r>
        <w:rPr>
          <w:rFonts w:ascii="微软雅黑" w:hAnsi="微软雅黑" w:eastAsia="微软雅黑"/>
          <w:b w:val="0"/>
          <w:i w:val="0"/>
          <w:color w:val="5C6C86"/>
          <w:sz w:val="30"/>
        </w:rPr>
        <w:t>海外新车 4S 经销 &amp; 汽车分销 DMS</w:t>
      </w:r>
    </w:p>
    <w:p>
      <w:pPr>
        <w:spacing w:before="200"/>
        <w:jc w:val="center"/>
      </w:pPr>
      <w:r>
        <w:rPr>
          <w:rFonts w:ascii="微软雅黑" w:hAnsi="微软雅黑" w:eastAsia="微软雅黑"/>
          <w:b w:val="0"/>
          <w:i w:val="0"/>
          <w:color w:val="2563EB"/>
          <w:sz w:val="24"/>
        </w:rPr>
        <w:t>面向中国新车出海的海外新车 4S 经销 &amp; 汽车分销 DMS 管理标品</w:t>
      </w:r>
    </w:p>
    <w:p>
      <w:pPr>
        <w:spacing w:before="800"/>
        <w:jc w:val="center"/>
      </w:pPr>
      <w:r>
        <w:rPr>
          <w:rFonts w:ascii="微软雅黑" w:hAnsi="微软雅黑" w:eastAsia="微软雅黑"/>
          <w:b w:val="0"/>
          <w:i w:val="0"/>
          <w:color w:val="5C6C86"/>
          <w:sz w:val="21"/>
        </w:rPr>
        <w:t>算数海辕 · 商务邮箱 jason@micount.cn</w:t>
      </w:r>
    </w:p>
    <w:p>
      <w:r>
        <w:br w:type="page"/>
      </w:r>
    </w:p>
    <w:p>
      <w:pPr>
        <w:shd w:val="clear" w:color="auto" w:fill="EAF1FF"/>
        <w:spacing w:before="360" w:after="160"/>
      </w:pPr>
      <w:r>
        <w:rPr>
          <w:rFonts w:ascii="微软雅黑" w:hAnsi="微软雅黑" w:eastAsia="微软雅黑"/>
          <w:b/>
          <w:i w:val="0"/>
          <w:color w:val="123A8C"/>
          <w:sz w:val="40"/>
        </w:rPr>
        <w:t>一、产品定位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「算数·海辕」是面向中国新车出海的海外新车 4S 经销 &amp; 汽车分销 DMS 管理标品：一条主线围绕「新车」——国内集团总部向主机厂订购新车并发运，海外门店把新车卖给终端客户，渠道商批发与企业车队从同一条链上拿车，售后配件跟上。总部看得见，门店用得上，渠道商坐得下。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2563EB"/>
          <w:sz w:val="21"/>
        </w:rPr>
        <w:t>内部工作台 / 渠道商门户 / 手机端 / 集团大屏 / 品牌官网，五端开箱即用。</w:t>
      </w:r>
    </w:p>
    <w:p>
      <w:pPr>
        <w:shd w:val="clear" w:color="auto" w:fill="EAF1FF"/>
        <w:spacing w:before="360" w:after="160"/>
      </w:pPr>
      <w:r>
        <w:rPr>
          <w:rFonts w:ascii="微软雅黑" w:hAnsi="微软雅黑" w:eastAsia="微软雅黑"/>
          <w:b/>
          <w:i w:val="0"/>
          <w:color w:val="123A8C"/>
          <w:sz w:val="40"/>
        </w:rPr>
        <w:t>二、为什么要上这套系统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出海卖车，难的从来不是卖车本身：跨境链路长、角色多、口径杂——靠表格和群聊，越做越沉。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🚗 新车卖了多少台、每台赚多少，说不清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新车出海最怕的不是卖不动，而是月底说不清：卖了多少台、每台成本多少、毛利多少，全靠各区域自己报。系统把新车成交、上牌交车、单车成本与毛利收成一本账，点数字就能追到那一台车、那一张订单。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🧩 新车车型配置太多，报价一错就亏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同一款新车有年款、续航版本、配置包与选装，不同门店报价口径还不一样，一线记不住参数就容易报错价。系统把车型 / Trim / 选装 / 年款存成统一主数据，报价单带审批，跨门店价格不打架。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🚚 海外几家店抢新车，谁先拿到说不清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新车在海外仓就那么几台，门店、渠道商、企业车队都在要。系统按预留锁定与优先级配车：谁锁了哪台 VIN、什么时候锁定、什么时候释放，一条记录说得清。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🧭 总部与海外两张皮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国内集团看报表靠邮件，海外门店报数据靠表格，月中对不上、月底算不清。一套主数据、一套口径，让总部与门店看同一本账。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📦 进口链路全靠 Excel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下单、订舱、装柜、清关、缴税节点多、单据散。系统把发运、单证齐套、到港清关串成有状态的单据流——缺证发不出去，缺单清不了关。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％ 税费分摊算不清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关税与附加税怎么摊到每一台车、单车真实成本是多少，是出海业务最疼的一笔账。系统按 VIN 自动分摊，直接落到单车成本与毛利。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💱 多币种多口径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采购用人民币或美元、销售用雷亚尔，汇率一动毛利就变。三币种口径与汇率参数同时保存，成本与售价各算各的，互不打架。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🏢 渠道商协同靠微信群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渠道下单、额度占用、交车签收、账期回款散在聊天记录里。门户让渠道自助下单与对账，总部用一条应收账龄管住钱。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🔧 售后与配件没体系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保修索赔、配件库存、客户回访没有留痕，复购与口碑无从谈起。预约 → 接车 → 工单 → 配件 → 索赔 → 回访闭环，落在同一台 VIN 上。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⏱ 交期拖到最后一天才知道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新车在国内、在海上、在清关、在仓库、在门店，每一段都得靠人问，客户催单时没人答得上来。系统把一台新车的交付拆成可追踪的段落：每段有承诺日、当前状态、责任人与倒计时，超期自动预警。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↩ 退车退货没有闭环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客户退车、渠道退货、PDI 判退全靠线下沟通：车退回来了，票没冲、库存没回滚，仓库与财务两本账。逆向流程把受理、分诊检验、红字 NF-e、库存回滚与客户退款串成一条可审的单据流。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📱 现场的事要回办公室补录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交车检查、逆向受理、扫码出入库都得回到电脑前补单，当天现场情况第二天才看得见。手机端把现场动作直接落库，断网还能暂存本机、联网自动重传。</w:t>
      </w:r>
    </w:p>
    <w:p>
      <w:pPr>
        <w:shd w:val="clear" w:color="auto" w:fill="EAF1FF"/>
        <w:spacing w:before="360" w:after="160"/>
      </w:pPr>
      <w:r>
        <w:rPr>
          <w:rFonts w:ascii="微软雅黑" w:hAnsi="微软雅黑" w:eastAsia="微软雅黑"/>
          <w:b/>
          <w:i w:val="0"/>
          <w:color w:val="123A8C"/>
          <w:sz w:val="40"/>
        </w:rPr>
        <w:t>三、一条新车主线 · 九个环节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每台车从下单到交付再到维修，状态永远只有一个真相。全链路以 VIN 为主线：任何一台车，都能从「交车单」一路追到「采购订单」，也能从「维修工单」追到「进口税费分摊」。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01 · 集团总部采购新车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向中国主机厂订购新车：车型、数量、贸易术语与结算币种，价格与数量审批留痕。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2563EB"/>
          <w:sz w:val="20"/>
        </w:rPr>
        <w:t>关键单据：采购订单 PO、车型与配置（Trim）、价格审批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02 · 进口发运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订舱、装柜、VIN 清单与到港预报；发运前单证必须齐套，缺一张就发不出去。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2563EB"/>
          <w:sz w:val="20"/>
        </w:rPr>
        <w:t>关键单据：海外发运单、三维装柜计划、进口单证齐套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03 · 到港清关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申报、查验、缴税与放行，案卷齐套才能放行——卡在海港的每一天都是钱。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2563EB"/>
          <w:sz w:val="20"/>
        </w:rPr>
        <w:t>关键单据：清关案卷 DI / DUIMP、许可证台账、查验与放行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04 · 进口税费分摊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关税与附加税按 VIN 分摊到每一台新车，算出真正能定价格的单车成本。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2563EB"/>
          <w:sz w:val="20"/>
        </w:rPr>
        <w:t>关键单据：税费分摊单、单车成本卡、毛利测算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05 · PDI 检验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新车入库前整车检验：外观、电检、随车件（充电桩、钥匙、工具包）与结论。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2563EB"/>
          <w:sz w:val="20"/>
        </w:rPr>
        <w:t>关键单据：PDI 检验单、随车物料登记、不合格隔离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06 · 海外仓调拨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新车入仓、库位、门店调拨、盘点与库龄预警，仓库里压了多少钱一眼看清。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2563EB"/>
          <w:sz w:val="20"/>
        </w:rPr>
        <w:t>关键单据：入库单 RK、调拨单 DB、盘点单 PD · 库龄预警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07 · 海外门店新车销售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线索 → 试驾 → 报价 → 成交 → 收款 → 开票 → 上牌 → 交车，一台新车在门店走完 4S 全流程。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2563EB"/>
          <w:sz w:val="20"/>
        </w:rPr>
        <w:t>关键单据：线索池 · 试驾、报价单 · 新车销售订单、NF-e 开票 · 交车单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08 · 售后维修配件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预约 → 接车 → 工单 → 配件 → 索赔 → 回访，一台新车的完整生命周期都有档案。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2563EB"/>
          <w:sz w:val="20"/>
        </w:rPr>
        <w:t>关键单据：维修工单、配件库存 · 保修索赔、回访与满意度 CSI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09 · 逆向退换与冲票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客户退车、渠道退货、交付拒绝、返修退料统一受理：逆向 PDI 分诊 → 红字 NF-e 冲销原票 → 库存回滚 → 客户退款与应收核销同步回滚。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2563EB"/>
          <w:sz w:val="20"/>
        </w:rPr>
        <w:t>关键单据：退车 / 退货单、红字 NF-e（CFOP 1.202 / 2.202）、库存与财务双回滚 · 退款</w:t>
      </w:r>
    </w:p>
    <w:p>
      <w:pPr>
        <w:shd w:val="clear" w:color="auto" w:fill="EAF1FF"/>
        <w:spacing w:before="360" w:after="160"/>
      </w:pPr>
      <w:r>
        <w:rPr>
          <w:rFonts w:ascii="微软雅黑" w:hAnsi="微软雅黑" w:eastAsia="微软雅黑"/>
          <w:b/>
          <w:i w:val="0"/>
          <w:color w:val="123A8C"/>
          <w:sz w:val="40"/>
        </w:rPr>
        <w:t>四、模块全景 · 十大板块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菜单按业务动线排：工作台 → 找客户 → 卖车 → 交车 → 售后 → 备货进口 → 渠道分销 → 算账 → 系统。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◎ 工作台与决策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经营驾驶舱（新车销量 / 毛利 KPI，点数字下钻到明细）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分析中心：10 个业务域横向对比，一屏看哪个域不对劲（本轮新增）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每个一级导航下的独立分析页：KPI + 6 个月趋势 + 状态分布 + 排行（本轮新增）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指标穿透：卡片 / 分布行 / 排行点击后带筛选条件落到结果集（本轮新增）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新车交期看板（距承诺交期还剩几天、卡在哪一段、谁在跟）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逆向工作台（退车 / 退货 / 退款 / 冲票在跟）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我的待办（现在轮到我处理的单据）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我的消息与提醒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演示路线图（按闭环讲解）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✉ 客户与线索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线索池 · 轮派与超时回收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跟进记录与下次回访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试驾管理（预约 / 驾照校验 / 结论）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报价单（新车车价 / 选装 / 金融 / 审批）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客户档案（CPF / CNPJ 校验）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🧾 新车销售与交付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新车销售订单（串起收款 · 开票 · 上牌 · 交车）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新车交期跟踪（承诺 / 预计 / 实际三层口径 · OTD）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收款收银（PIX / Boleto / 定金）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金融分期 CDC · 保险与延保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NF-e 电子发票签发与作废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上牌过户（Detran）· 交车单 · 家充安装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逆向退车 / 退货（红字 NF-e · 库存回滚 · 客户退款）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🛠 售后维修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保养预约 · 维修接车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维修工单（工时 / 配件 / 质检 / 结算）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配件库存与领用 · 保修索赔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逆向 PDI 分诊（退车 / 退货检验与定责）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维修取证（四段留证 · 带水印定位）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签字确认 · 客情回访 · 满意度 CSI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⚓ 备货与进口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新车采购订单 PO（币种与贸易术语）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海外发运 · 三维装柜计划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到港清关 DI · 许可证台账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进口税费分摊到 VIN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内陆运输 · 进口单证齐套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▦ 库存与车辆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新车库存总览（分布 / 库龄 / 资金占用）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一车一档：VIN 全生命周期档案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PDI 检验 · 入库 RK · 出库 CK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调拨 DB · 盘点 PD · 预留锁定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库龄预警 · 库存流水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🏢 渠道分销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分销商档案 · 框架协议 · 批发价目表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新车批发订单 WS（额度校验与配车）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交车签收 · 保证金台账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账期应收 · 渠道对账与回款核销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返利结算 · 渠道库存上报 · 窜货价格稽核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📊 财务分析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应收应付与账龄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新车单车成本核算（采购 + 关税 + 物流 + PDI）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费用凭证 · 税务配置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逆向冲票与退款（红字 NF-e · 应收回滚 · 退款去向）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返利政策 · 提成规则与月度结算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经营分析报表（新车销量 / 毛利 / 周转 / 渠道贡献）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📖 知识与公告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知识库（制度 / 流程 / 话术按角色可见）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公告通知（召回 / 政策 / 活动）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文档目录与文档库（下载留痕）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工作提醒（到期自动挂单）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⚙ 系统管理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用户 · 角色 · 权限点 · 数据范围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数据字典（下拉选项客户自助维护）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扩展字段（加字段不改表结构）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数据口：模板 / 导出 / 批量导入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打印模板 · 界面布局 · 全局参数 · 审计日志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状态机配置：界面增删状态与流转，并校验与数据的漂移（本轮新增）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异常行为预警：大量导出 / 异常改价 / 非工作时间操作（本轮新增）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对外集成接口端点配置（车联网 / 金融 / 保险 / 税务）（本轮新增）</w:t>
      </w:r>
    </w:p>
    <w:p>
      <w:pPr>
        <w:shd w:val="clear" w:color="auto" w:fill="EAF1FF"/>
        <w:spacing w:before="360" w:after="160"/>
      </w:pPr>
      <w:r>
        <w:rPr>
          <w:rFonts w:ascii="微软雅黑" w:hAnsi="微软雅黑" w:eastAsia="微软雅黑"/>
          <w:b/>
          <w:i w:val="0"/>
          <w:color w:val="123A8C"/>
          <w:sz w:val="40"/>
        </w:rPr>
        <w:t>五、分析中心：每个模块都能穿透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老板不看「有多少个菜单」，只看「哪个指标不对劲、点下去能不能查到那一张单」。本轮把分析能力从「只有工作台有」补齐到「每个一级导航都有」，并且每条指标都能穿透到结果集与数据来源。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1. 分析中心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左侧每个一级导航（工作台 / 出口 / 客户 / 零售 / 售后 / 采购 / 库存 / 渠道 / 财务 / 知识 / 系统）都有自己的分析页：KPI、6 个月趋势、状态分布与排行，全部可点穿。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2. 指标穿透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驾驶舱卡片、分布行、排行条目点击后，带着当前筛选条件落到对应结果集；没有结果集的位置本轮补齐模块。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3. 手机端 H5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底部导航与单列卡片按手机屏重排，分析页用零 JS 迷你趋势图；交车检查、逆向受理、扫码出入库在手机上直接落库。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4. 交期三层口径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承诺 / 预计 / 实际交期分开算 OTD 准时交付率，超期预警可追到卡在哪一张单。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5. 逆向闭环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退车 / 退货 / 交付拒绝 / 返修退料统一受理，红字 NF-e 冲销原票，库存与财务双回滚。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6. 可配置平台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数据字典、扩展字段、状态机与打印模板由客户自己维护；接口端点可在系统设置里配置。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7. 数据进出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每个业务模块都能导出、打印与批量导入；模板与校验规则统一走数据口，不再一模块一套。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8. 三语界面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简体中文 / English / Português 全站可用，日期与金额按 locale 口径显示。</w:t>
      </w:r>
    </w:p>
    <w:p>
      <w:pPr>
        <w:spacing w:before="0" w:after="80"/>
      </w:pPr>
      <w:r>
        <w:rPr>
          <w:rFonts w:ascii="微软雅黑" w:hAnsi="微软雅黑" w:eastAsia="微软雅黑"/>
          <w:b/>
          <w:i w:val="0"/>
          <w:color w:val="2563EB"/>
          <w:sz w:val="21"/>
        </w:rPr>
        <w:t>演示路径：工作台 → 数据分析总览 → 任一业务域分析页 → 点分布行 / 排行 → 带筛选条件落地到结果集。</w:t>
      </w:r>
    </w:p>
    <w:p>
      <w:pPr>
        <w:shd w:val="clear" w:color="auto" w:fill="EAF1FF"/>
        <w:spacing w:before="360" w:after="160"/>
      </w:pPr>
      <w:r>
        <w:rPr>
          <w:rFonts w:ascii="微软雅黑" w:hAnsi="微软雅黑" w:eastAsia="微软雅黑"/>
          <w:b/>
          <w:i w:val="0"/>
          <w:color w:val="123A8C"/>
          <w:sz w:val="40"/>
        </w:rPr>
        <w:t>六、八大核心能力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这八件事决定「新车出海能不能算得清、交得准、退得回」，也是通用 ERP 与本地化软件之间的差距。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01 · 新车销售与分销全流程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线索 → 试驾 → 报价 → 成交 → 金融保险 → 开票上牌 → 交车，一台新车在门店走完 4S 全流程；同一套主数据同时支撑渠道批发与企业车队批售，不用两套系统。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门店零售 / 渠道批发 / 企业车队同一条链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车型 · Trim · 选装 · 年款主数据统一口径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报价带审批，跨门店价格不打架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02 · 跨境税费分摊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关税、附加税、运费与保险按 VIN 摊到单车成本，一台车一份成本卡，价格定得住、毛利算得出。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按 VIN 分摊，不按批次平均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单车成本卡贯穿报价与毛利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分摊结果可穿透回清关与采购单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03 · 多币种与汇率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采购人民币 / 美元、销售雷亚尔，汇率与税种参数集中维护，成本与售价两套口径互不干扰。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CNY / USD / BRL 三币种并存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汇率参数化，改一次全站生效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税务配置随区域包切换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04 · 海外仓与库存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一车一档以 VIN 为主线，从到港、PDI、入仓到门店调拨与新车交付，状态永远只有一个真相。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VIN 全生命周期档案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预留锁定与释放（报价 / 订单 / 批发）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库龄预警与资金占用可视化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05 · 渠道商协同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渠道商有自己的门户：自助下单、查额度与账期、确认签收、上报库存；总部用额度、保证金、账龄与返利管住渠道。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渠道门户自助订货与对账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额度 / 保证金 / 账期三层风控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回款自动核销多张应收单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窜货与低价可立案稽核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06 · 新车交期与状态跟踪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一台新车从下单到交付拆成「采购发运 · 到港清关 · 税费分摊 · PDI 入仓 · 在途调拨 · 到店交付」六段：每段有承诺日、当前状态、责任人与倒计时，超期自动预警。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四类单据统一看板（采购 / 发运 / 批发 / 零售交付）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承诺交期 · 预计交期 · 实际交期三层口径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OTD 准时交付率与延误归因，点数字直达单据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07 · 逆向流程闭环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退车、退货、交付拒绝、返修退料统一受理：逆向 PDI 分诊 → 红字 NF-e 冲销原票 → 库存回滚 → 客户退款与应收核销同步回滚，全程审批留痕。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退车 / 退货单与明细行（return_orders）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红字 NF-e（devolução · CFOP 1.202 / 2.202）与原票勾稽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库存与财务双回滚，退货率与在跟金额可视化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08 · 新车客户经营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新车成交不是终点：客户档案、售后记录、回访与满意度、复购与置换机会都挂回这台新车，让「卖过一台车」变成「经营一位客户」。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客户档案（CPF / CNPJ 校验）与车辆档案互通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售后回访 · 满意度 CSI · 流失预警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EA5A4"/>
          <w:sz w:val="21"/>
        </w:rPr>
        <w:t>✓ 置换评估把老客户变成下一台新车</w:t>
      </w:r>
    </w:p>
    <w:p>
      <w:pPr>
        <w:shd w:val="clear" w:color="auto" w:fill="EAF1FF"/>
        <w:spacing w:before="360" w:after="160"/>
      </w:pPr>
      <w:r>
        <w:rPr>
          <w:rFonts w:ascii="微软雅黑" w:hAnsi="微软雅黑" w:eastAsia="微软雅黑"/>
          <w:b/>
          <w:i w:val="0"/>
          <w:color w:val="123A8C"/>
          <w:sz w:val="40"/>
        </w:rPr>
        <w:t>七、角色与多端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角色 → 权限点 → 数据范围三层控制：同一个人只看得到该看的门店、该看的金额、该做的动作。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高层管理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全集团新车销量与交付 KPI、单车毛利与渠道贡献，任何指标点开都能查到那台新车与责任人。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总部职能（进口 · 仓储 · 财务）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发运与清关、税费分摊与新车单车成本、库存调拨、应收应付与渠道对账。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门店（店长 · 销售 · 交付 · 收银 · 售后）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新车从线索到交车的 4S 全流程、售后接车与工单、门店新车库存与业绩。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渠道商（门户账号）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自助下单、查额度与账期、确认签收、上报渠道库存、核对返利。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五个端，各就各位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🖥 内部工作台（PC）：进口 · 库存 · 销售 · 售后 · 财务 · 系统，桌面全功能操作与审批。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📱 手机端：销售跟进、扫码出入库、工单进度、审批待办、交期跟踪与逆向受理——现场就能用；断网时先存本机，联网自动重传。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🏢 渠道商门户：B2B 订货平台：下单、签收、库存上报、账期与对账。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📺 集团大屏：驾驶舱指标上墙，点数字穿透到结果集，早会直接对着讲。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🌐 品牌官网：对外展示车型、门店与留资，线索自动进线索池并轮派。</w:t>
      </w:r>
    </w:p>
    <w:p>
      <w:pPr>
        <w:shd w:val="clear" w:color="auto" w:fill="EAF1FF"/>
        <w:spacing w:before="360" w:after="160"/>
      </w:pPr>
      <w:r>
        <w:rPr>
          <w:rFonts w:ascii="微软雅黑" w:hAnsi="微软雅黑" w:eastAsia="微软雅黑"/>
          <w:b/>
          <w:i w:val="0"/>
          <w:color w:val="123A8C"/>
          <w:sz w:val="40"/>
        </w:rPr>
        <w:t>八、区域包：换国家 = 换一个包，不改业务代码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一个「区域包」决定这个市场要哪些许可证与报关单证、用哪个语言与币种、按什么税制计税。业务代码不认识国家，只认识包。开拓新市场时只需要多一个包，业务逻辑一行不动——这也是「标品」能交付得快的原因。</w:t>
      </w:r>
    </w:p>
    <w:p>
      <w:pPr>
        <w:spacing w:after="40"/>
      </w:pPr>
      <w:r>
        <w:rPr>
          <w:rFonts w:ascii="微软雅黑" w:hAnsi="微软雅黑" w:eastAsia="微软雅黑"/>
          <w:b/>
          <w:i w:val="0"/>
          <w:color w:val="123A8C"/>
          <w:sz w:val="21"/>
        </w:rPr>
        <w:t>区域包：</w:t>
      </w:r>
      <w:r>
        <w:rPr>
          <w:rFonts w:ascii="微软雅黑" w:hAnsi="微软雅黑" w:eastAsia="微软雅黑"/>
          <w:b w:val="0"/>
          <w:i w:val="0"/>
          <w:color w:val="0D1730"/>
          <w:sz w:val="21"/>
        </w:rPr>
        <w:t>pack_br（巴西）</w:t>
      </w:r>
    </w:p>
    <w:p>
      <w:pPr>
        <w:spacing w:after="40"/>
      </w:pPr>
      <w:r>
        <w:rPr>
          <w:rFonts w:ascii="微软雅黑" w:hAnsi="微软雅黑" w:eastAsia="微软雅黑"/>
          <w:b/>
          <w:i w:val="0"/>
          <w:color w:val="123A8C"/>
          <w:sz w:val="21"/>
        </w:rPr>
        <w:t>语言：</w:t>
      </w:r>
      <w:r>
        <w:rPr>
          <w:rFonts w:ascii="微软雅黑" w:hAnsi="微软雅黑" w:eastAsia="微软雅黑"/>
          <w:b w:val="0"/>
          <w:i w:val="0"/>
          <w:color w:val="0D1730"/>
          <w:sz w:val="21"/>
        </w:rPr>
        <w:t>pt-BR / English / 中文</w:t>
      </w:r>
    </w:p>
    <w:p>
      <w:pPr>
        <w:spacing w:after="40"/>
      </w:pPr>
      <w:r>
        <w:rPr>
          <w:rFonts w:ascii="微软雅黑" w:hAnsi="微软雅黑" w:eastAsia="微软雅黑"/>
          <w:b/>
          <w:i w:val="0"/>
          <w:color w:val="123A8C"/>
          <w:sz w:val="21"/>
        </w:rPr>
        <w:t>币种：</w:t>
      </w:r>
      <w:r>
        <w:rPr>
          <w:rFonts w:ascii="微软雅黑" w:hAnsi="微软雅黑" w:eastAsia="微软雅黑"/>
          <w:b w:val="0"/>
          <w:i w:val="0"/>
          <w:color w:val="0D1730"/>
          <w:sz w:val="21"/>
        </w:rPr>
        <w:t>BRL（核算另存 CNY / USD）</w:t>
      </w:r>
    </w:p>
    <w:p>
      <w:pPr>
        <w:spacing w:after="40"/>
      </w:pPr>
      <w:r>
        <w:rPr>
          <w:rFonts w:ascii="微软雅黑" w:hAnsi="微软雅黑" w:eastAsia="微软雅黑"/>
          <w:b/>
          <w:i w:val="0"/>
          <w:color w:val="123A8C"/>
          <w:sz w:val="21"/>
        </w:rPr>
        <w:t>许可证：</w:t>
      </w:r>
      <w:r>
        <w:rPr>
          <w:rFonts w:ascii="微软雅黑" w:hAnsi="微软雅黑" w:eastAsia="微软雅黑"/>
          <w:b w:val="0"/>
          <w:i w:val="0"/>
          <w:color w:val="0D1730"/>
          <w:sz w:val="21"/>
        </w:rPr>
        <w:t>INMETRO · ANATEL · IBAMA · ANVISA · MAPA</w:t>
      </w:r>
    </w:p>
    <w:p>
      <w:pPr>
        <w:spacing w:after="40"/>
      </w:pPr>
      <w:r>
        <w:rPr>
          <w:rFonts w:ascii="微软雅黑" w:hAnsi="微软雅黑" w:eastAsia="微软雅黑"/>
          <w:b/>
          <w:i w:val="0"/>
          <w:color w:val="123A8C"/>
          <w:sz w:val="21"/>
        </w:rPr>
        <w:t>报关单证：</w:t>
      </w:r>
      <w:r>
        <w:rPr>
          <w:rFonts w:ascii="微软雅黑" w:hAnsi="微软雅黑" w:eastAsia="微软雅黑"/>
          <w:b w:val="0"/>
          <w:i w:val="0"/>
          <w:color w:val="0D1730"/>
          <w:sz w:val="21"/>
        </w:rPr>
        <w:t>DI · LI · DUIMP</w:t>
      </w:r>
    </w:p>
    <w:p>
      <w:pPr>
        <w:spacing w:after="40"/>
      </w:pPr>
      <w:r>
        <w:rPr>
          <w:rFonts w:ascii="微软雅黑" w:hAnsi="微软雅黑" w:eastAsia="微软雅黑"/>
          <w:b/>
          <w:i w:val="0"/>
          <w:color w:val="123A8C"/>
          <w:sz w:val="21"/>
        </w:rPr>
        <w:t>随货单证：</w:t>
      </w:r>
      <w:r>
        <w:rPr>
          <w:rFonts w:ascii="微软雅黑" w:hAnsi="微软雅黑" w:eastAsia="微软雅黑"/>
          <w:b w:val="0"/>
          <w:i w:val="0"/>
          <w:color w:val="0D1730"/>
          <w:sz w:val="21"/>
        </w:rPr>
        <w:t>INVOICE · PACKING · BL · CO</w:t>
      </w:r>
    </w:p>
    <w:p>
      <w:pPr>
        <w:spacing w:after="40"/>
      </w:pPr>
      <w:r>
        <w:rPr>
          <w:rFonts w:ascii="微软雅黑" w:hAnsi="微软雅黑" w:eastAsia="微软雅黑"/>
          <w:b/>
          <w:i w:val="0"/>
          <w:color w:val="123A8C"/>
          <w:sz w:val="21"/>
        </w:rPr>
        <w:t>电子发票：</w:t>
      </w:r>
      <w:r>
        <w:rPr>
          <w:rFonts w:ascii="微软雅黑" w:hAnsi="微软雅黑" w:eastAsia="微软雅黑"/>
          <w:b w:val="0"/>
          <w:i w:val="0"/>
          <w:color w:val="0D1730"/>
          <w:sz w:val="21"/>
        </w:rPr>
        <w:t>NF-e（签发 / 作废 / DANFE）</w:t>
      </w:r>
    </w:p>
    <w:p>
      <w:pPr>
        <w:spacing w:after="40"/>
      </w:pPr>
      <w:r>
        <w:rPr>
          <w:rFonts w:ascii="微软雅黑" w:hAnsi="微软雅黑" w:eastAsia="微软雅黑"/>
          <w:b/>
          <w:i w:val="0"/>
          <w:color w:val="123A8C"/>
          <w:sz w:val="21"/>
        </w:rPr>
        <w:t>仓库：</w:t>
      </w:r>
      <w:r>
        <w:rPr>
          <w:rFonts w:ascii="微软雅黑" w:hAnsi="微软雅黑" w:eastAsia="微软雅黑"/>
          <w:b w:val="0"/>
          <w:i w:val="0"/>
          <w:color w:val="0D1730"/>
          <w:sz w:val="21"/>
        </w:rPr>
        <w:t>圣保罗海外仓 · 坎皮纳斯仓 · 桑托斯港中转仓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5C6C86"/>
          <w:sz w:val="20"/>
        </w:rPr>
        <w:t>齐套口径也放在包里：发运前、清关前、上牌前各自「必须要哪些证」，界面上的齐套率与提醒口径随包变化。</w:t>
      </w:r>
    </w:p>
    <w:p>
      <w:pPr>
        <w:spacing w:before="0" w:after="80"/>
      </w:pPr>
      <w:r>
        <w:rPr>
          <w:rFonts w:ascii="微软雅黑" w:hAnsi="微软雅黑" w:eastAsia="微软雅黑"/>
          <w:b/>
          <w:i w:val="0"/>
          <w:color w:val="0EA5A4"/>
          <w:sz w:val="21"/>
        </w:rPr>
        <w:t>下一站：pack_mx（墨西哥）、pack_ph（菲律宾）等，按同一套接口扩展；国家差异不进主干代码。</w:t>
      </w:r>
    </w:p>
    <w:p>
      <w:pPr>
        <w:shd w:val="clear" w:color="auto" w:fill="EAF1FF"/>
        <w:spacing w:before="360" w:after="160"/>
      </w:pPr>
      <w:r>
        <w:rPr>
          <w:rFonts w:ascii="微软雅黑" w:hAnsi="微软雅黑" w:eastAsia="微软雅黑"/>
          <w:b/>
          <w:i w:val="0"/>
          <w:color w:val="123A8C"/>
          <w:sz w:val="40"/>
        </w:rPr>
        <w:t>九、客户场景与落地路径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四类客户、同一条新车主线：不同出身、同一道难题——跨境链路与本地新车零售要连成一本账。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🚢 中国整车出口集团（总部在国内 · 门店在海外）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出口量做起来之后，最怕的不是卖不动，而是「卖了多少台新车、每台赚多少」说不清：海外回款慢半拍，报关单、运费、关税散在几个国家的同事手里，集团月度经营会全靠各区域自己报。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2563EB"/>
          <w:sz w:val="21"/>
        </w:rPr>
        <w:t>✓ 发运、清关、税费分摊、入仓、新车成交、交付以 VIN 串成一条链，中间不再靠人传表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2563EB"/>
          <w:sz w:val="21"/>
        </w:rPr>
        <w:t>✓ 关税与附加税按 VIN 摊到单车成本，报价当场知道毛利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2563EB"/>
          <w:sz w:val="21"/>
        </w:rPr>
        <w:t>✓ 集团驾驶舱按门店 / 车型 / 渠道 / 销售下钻，点数字直达单据与责任人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🏬 海外中国品牌 4S 连锁（多店 · 多股东 · 一套标准）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门店各自用一套表格，新人上手靠老人带；同一款新车在不同门店报价口径不一，售后工单与配件账对不上，开第二家店就要重来一遍。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2563EB"/>
          <w:sz w:val="21"/>
        </w:rPr>
        <w:t>✓ 线索 → 试驾 → 报价 → 成交 → 收款 → 开票 → 上牌 → 交车，一套新车 4S 标准动作全门店统一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2563EB"/>
          <w:sz w:val="21"/>
        </w:rPr>
        <w:t>✓ 角色 → 权限点 → 数据范围三层控制：店长看本店、区域看区域、股东看集团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2563EB"/>
          <w:sz w:val="21"/>
        </w:rPr>
        <w:t>✓ 售后预约、工单、配件、保修索赔、CSI 留痕，新店直接复制流程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🤝 海外总代 / 分销商（多品牌 · 多区域 · 渠道网络）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下游渠道下单靠电话与微信，额度、账期、签收、返利各记一本账；窜货与低价销售发现得晚，坏账要到年底才暴露。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2563EB"/>
          <w:sz w:val="21"/>
        </w:rPr>
        <w:t>✓ 渠道商门户自助下单、查额度与账期、确认签收、上报库存，总部少一半对账人力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2563EB"/>
          <w:sz w:val="21"/>
        </w:rPr>
        <w:t>✓ 额度 / 保证金 / 账期三层风控，回款自动核销多张应收单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2563EB"/>
          <w:sz w:val="21"/>
        </w:rPr>
        <w:t>✓ 返利按政策结算，窜货与低价销售可立案稽核，渠道贡献看得见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🧾 汽车出口贸易 / 工贸一体（以进口贸易为主，逐步转向本地零售）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贸易出身，强在货与单证，弱在本地新车零售与售后：车卖出去了，客户是谁、什么时候该保养、配件够不够，没人管。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2563EB"/>
          <w:sz w:val="21"/>
        </w:rPr>
        <w:t>✓ 进口链路（PO · 发运 · 清关 · 单证齐套 · 税费分摊）与本地 4S 新车销售、售后共用一套主数据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2563EB"/>
          <w:sz w:val="21"/>
        </w:rPr>
        <w:t>✓ 先只上进口与库存，再逐步打开销售与售后，模块化上线不影响当下业务</w:t>
      </w:r>
    </w:p>
    <w:p>
      <w:pPr>
        <w:pStyle w:val="ListBullet"/>
        <w:spacing w:after="40"/>
      </w:pPr>
      <w:r>
        <w:rPr>
          <w:rFonts w:ascii="微软雅黑" w:hAnsi="微软雅黑" w:eastAsia="微软雅黑"/>
          <w:b w:val="0"/>
          <w:i w:val="0"/>
          <w:color w:val="2563EB"/>
          <w:sz w:val="21"/>
        </w:rPr>
        <w:t>✓ 客户档案与售后回访把「卖过一台车」变成「经营一位客户」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落地路径：一条线跑通，再复制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1. 先跑通一条线 —— 选一条进口线 + 一家门店，把「发运 → 清关分摊 → 海外仓 → 门店交付新车」跑通，拿到第一份可信的单车成本。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2. 再铺到集团多店 —— 用同一套角色与权限模板开出第二、第三家店，集团报表自动汇总，不再逐店收表。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3. 最后复制到新国家 —— 新市场只加一个区域包（许可证、单证、税种、币种、语言），业务逻辑与操作习惯不变。</w:t>
      </w:r>
    </w:p>
    <w:p>
      <w:pPr>
        <w:shd w:val="clear" w:color="auto" w:fill="EAF1FF"/>
        <w:spacing w:before="360" w:after="160"/>
      </w:pPr>
      <w:r>
        <w:rPr>
          <w:rFonts w:ascii="微软雅黑" w:hAnsi="微软雅黑" w:eastAsia="微软雅黑"/>
          <w:b/>
          <w:i w:val="0"/>
          <w:color w:val="123A8C"/>
          <w:sz w:val="40"/>
        </w:rPr>
        <w:t>十、常见问题 FAQ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是「标品」还是「定制开发」？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标品。国家差异被抽成可插拔区域包（许可证、单证、税种、币种、语言），交付时按市场换包，不动业务代码；客户特有的字段走「扩展字段」，特有的下拉选项走「数据字典」，都由客户自己维护。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支持哪些语言和币种？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界面支持中文 / English / Português；核算支持 CNY / USD / BRL 三币种并存，汇率集中参数化。具体某个市场默认用哪种语言与币种，由区域包决定。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你们是「卖新车」的系统，还是「修车」的系统？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主线是新车，但不是只卖车。系统以「一台新车」为主线把销售与交付做深——线索、试驾、报价、成交、金融保险、开票上牌、交车、家充安装；同时把售后维修、配件与保修挂在同一台车的档案上，因为出海业务真正的利润来自第一次交付之后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能精细到「一台新车」吗？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能，而且是以 VIN 为主线。发运、清关、分摊、PDI、入仓、调拨、新车成交、交付、维修、保修共用同一台车档案，任何环节都能追到上下游单据。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渠道商怎么协同？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渠道商有自己的门户账号：自助下单、查额度与账期、确认签收、上报库存；总部侧自动生成应收与对账核销，返利按政策结算，窜货与低价销售可立案稽核。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售后为什么要有取证与 CSI？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出海业务最怕配件与保修扯皮。接车 / 施工 / 完工 / 交车四段留证，四类签字确认，加上 CSI 与 NPS，让每一次维修可追溯、可申诉、可改进。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部署与运行要求高吗？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PHP 8.0+（推荐 8.3）与 SQLite 即可运行，支持子目录部署与无伪静态环境，不依赖额外中间件——一台普通云主机就能跑演示与试点，后续可平滑换成正式数据库。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演示数据能重置吗？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能。演示环境提供一键重置，随时回到出厂数据，方便反复给不同客户、不同角色演示。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交期能盯到哪一段？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以 VIN 为主线把交付拆成「采购发运 · 到港清关 · 税费分摊 · PDI 入仓 · 在途调拨 · 到店交付」六段：每段有承诺日与当前状态，交期看板给出「距承诺交期还剩几天」、卡在哪一段、谁在跟；承诺 / 预计 / 实际三层口径分开计算 OTD 准时交付率，超期自动预警并可点数字追到单据。</w:t>
      </w:r>
    </w:p>
    <w:p>
      <w:pPr>
        <w:spacing w:before="240" w:after="80"/>
      </w:pPr>
      <w:r>
        <w:rPr>
          <w:rFonts w:ascii="微软雅黑" w:hAnsi="微软雅黑" w:eastAsia="微软雅黑"/>
          <w:b/>
          <w:i w:val="0"/>
          <w:color w:val="123A8C"/>
          <w:sz w:val="26"/>
        </w:rPr>
        <w:t>客户退车或渠道退货怎么处理？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走统一的逆向流程：受理建单（退车 / 退货 / 交付拒绝 / 返修退料）→ 逆向 PDI 分诊定责 → 红字 NF-e 冲销原票（devolução，CFOP 1.202 / 2.202）→ 库存回滚 → 客户退款与应收核销同步回滚，每一步都有审批与留痕。逆向看板给出退货率、在跟金额、阶段漏斗与原因归因。</w:t>
      </w:r>
    </w:p>
    <w:p>
      <w:pPr>
        <w:shd w:val="clear" w:color="auto" w:fill="EAF1FF"/>
        <w:spacing w:before="360" w:after="160"/>
      </w:pPr>
      <w:r>
        <w:rPr>
          <w:rFonts w:ascii="微软雅黑" w:hAnsi="微软雅黑" w:eastAsia="微软雅黑"/>
          <w:b/>
          <w:i w:val="0"/>
          <w:color w:val="123A8C"/>
          <w:sz w:val="40"/>
        </w:rPr>
        <w:t>十一、商务联系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0D1730"/>
          <w:sz w:val="21"/>
        </w:rPr>
        <w:t>安排一次 30 分钟的实操演示：我们会用演示环境，按「发运 → 清关分摊 → 海外仓 → 门店交付 → 售后」的真实动线走一遍，再针对你要落地的国家（区域包）算一遍税费与价格。</w:t>
      </w:r>
    </w:p>
    <w:p>
      <w:pPr>
        <w:spacing w:before="0" w:after="80"/>
      </w:pPr>
      <w:r>
        <w:rPr>
          <w:rFonts w:ascii="微软雅黑" w:hAnsi="微软雅黑" w:eastAsia="微软雅黑"/>
          <w:b/>
          <w:i w:val="0"/>
          <w:color w:val="123A8C"/>
          <w:sz w:val="24"/>
        </w:rPr>
        <w:t>商务邮箱：jason@micount.cn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5C6C86"/>
          <w:sz w:val="22"/>
        </w:rPr>
        <w:t>出品方：算数海辕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 w:val="0"/>
          <w:color w:val="2563EB"/>
          <w:sz w:val="21"/>
        </w:rPr>
        <w:t>官网与资料下载：https://p.zerocod.cn/wai-car/intro · https://p.zerocod.cn/wai-car/intro/downloads</w:t>
      </w:r>
    </w:p>
    <w:p>
      <w:pPr>
        <w:spacing w:before="0" w:after="80"/>
      </w:pPr>
      <w:r>
        <w:rPr>
          <w:rFonts w:ascii="微软雅黑" w:hAnsi="微软雅黑" w:eastAsia="微软雅黑"/>
          <w:b w:val="0"/>
          <w:i/>
          <w:color w:val="5C6C86"/>
          <w:sz w:val="18"/>
        </w:rPr>
        <w:t>注：本文所涉数据与场景为产品介绍所用示例，具体案例与合作范围以商务沟通为准。</w:t>
      </w:r>
    </w:p>
    <w:sectPr w:rsidR="00FC693F" w:rsidRPr="0006063C" w:rsidSect="00034616">
      <w:pgSz w:w="12240" w:h="15840"/>
      <w:pgMar w:top="1247" w:right="1361" w:bottom="124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color w:val="0D173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