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360" w:lineRule="auto"/>
      </w:pPr>
    </w:p>
    <w:p>
      <w:pPr>
        <w:spacing w:before="0" w:after="0" w:line="360" w:lineRule="auto"/>
      </w:pPr>
    </w:p>
    <w:tbl>
      <w:tblPr>
        <w:tblW w:type="auto" w:w="0"/>
        <w:tblLook w:firstColumn="1" w:firstRow="1" w:lastColumn="0" w:lastRow="0" w:noHBand="0" w:noVBand="1" w:val="04A0"/>
      </w:tblPr>
      <w:tblGrid>
        <w:gridCol w:w="9412"/>
      </w:tblGrid>
      <w:tr>
        <w:tc>
          <w:tcPr>
            <w:tcW w:type="dxa" w:w="9412"/>
            <w:shd w:val="clear" w:color="auto" w:fill="2563EB"/>
          </w:tcPr>
          <w:p>
            <w:pPr>
              <w:spacing w:before="520" w:after="40"/>
              <w:jc w:val="center"/>
            </w:pPr>
            <w:r/>
            <w:r>
              <w:rPr>
                <w:rFonts w:ascii="Microsoft YaHei" w:hAnsi="Microsoft YaHei" w:eastAsia="Microsoft YaHei" w:cs="Microsoft YaHei"/>
                <w:b/>
                <w:i w:val="0"/>
                <w:color w:val="FFFFFF"/>
                <w:sz w:val="60"/>
              </w:rPr>
              <w:t>算数 · 资产管理</w:t>
            </w:r>
          </w:p>
          <w:p>
            <w:pPr>
              <w:spacing w:after="120"/>
              <w:jc w:val="center"/>
            </w:pPr>
            <w:r>
              <w:rPr>
                <w:rFonts w:ascii="Microsoft YaHei" w:hAnsi="Microsoft YaHei" w:eastAsia="Microsoft YaHei" w:cs="Microsoft YaHei"/>
                <w:b/>
                <w:i w:val="0"/>
                <w:color w:val="DCE7FA"/>
                <w:sz w:val="30"/>
              </w:rPr>
              <w:t>产品宣传手册与白皮书</w:t>
            </w:r>
          </w:p>
          <w:p>
            <w:pPr>
              <w:spacing w:after="480"/>
              <w:jc w:val="center"/>
            </w:pPr>
            <w:r>
              <w:rPr>
                <w:rFonts w:ascii="Microsoft YaHei" w:hAnsi="Microsoft YaHei" w:eastAsia="Microsoft YaHei" w:cs="Microsoft YaHei"/>
                <w:b w:val="0"/>
                <w:i w:val="0"/>
                <w:color w:val="BFD4F7"/>
                <w:sz w:val="22"/>
              </w:rPr>
              <w:t>固定资产 · IT 资产 · 设备资产 · 无形资产 · 耗材备件</w:t>
            </w:r>
          </w:p>
        </w:tc>
      </w:tr>
    </w:tbl>
    <w:p>
      <w:pPr>
        <w:spacing w:before="0" w:after="80" w:line="360" w:lineRule="auto"/>
      </w:pPr>
    </w:p>
    <w:p>
      <w:pPr>
        <w:spacing w:before="0" w:after="80" w:line="360" w:lineRule="auto"/>
        <w:jc w:val="center"/>
      </w:pPr>
      <w:r>
        <w:rPr>
          <w:rFonts w:ascii="Microsoft YaHei" w:hAnsi="Microsoft YaHei" w:eastAsia="Microsoft YaHei" w:cs="Microsoft YaHei"/>
          <w:b/>
          <w:i w:val="0"/>
          <w:color w:val="152E63"/>
          <w:sz w:val="24"/>
        </w:rPr>
        <w:t>一套核心建模，装下五种资产形态。</w:t>
      </w:r>
    </w:p>
    <w:p>
      <w:pPr>
        <w:spacing w:before="0" w:after="320" w:line="360" w:lineRule="auto"/>
        <w:jc w:val="center"/>
      </w:pPr>
      <w:r>
        <w:rPr>
          <w:rFonts w:ascii="Microsoft YaHei" w:hAnsi="Microsoft YaHei" w:eastAsia="Microsoft YaHei" w:cs="Microsoft YaHei"/>
          <w:b w:val="0"/>
          <w:i w:val="0"/>
          <w:color w:val="55637A"/>
          <w:sz w:val="21"/>
        </w:rPr>
        <w:t>从取得、领用、使用、盘点到折旧、处置的全生命周期闭环，并把中国国情合规做成可配置的规则引擎。</w:t>
      </w:r>
    </w:p>
    <w:tbl>
      <w:tblPr>
        <w:tblW w:type="auto" w:w="0"/>
        <w:jc w:val="center"/>
        <w:tblLook w:firstColumn="1" w:firstRow="1" w:lastColumn="0" w:lastRow="0" w:noHBand="0" w:noVBand="1" w:val="04A0"/>
      </w:tblPr>
      <w:tblGrid>
        <w:gridCol w:w="1882"/>
        <w:gridCol w:w="1882"/>
        <w:gridCol w:w="1882"/>
        <w:gridCol w:w="1882"/>
        <w:gridCol w:w="1882"/>
      </w:tblGrid>
      <w:tr>
        <w:tc>
          <w:tcPr>
            <w:tcW w:type="dxa" w:w="1882"/>
            <w:shd w:val="clear" w:color="auto" w:fill="E8F0FE"/>
          </w:tcPr>
          <w:p>
            <w:pPr>
              <w:spacing w:before="60" w:after="0"/>
              <w:jc w:val="center"/>
            </w:pPr>
            <w:r/>
            <w:r>
              <w:rPr>
                <w:rFonts w:ascii="Microsoft YaHei" w:hAnsi="Microsoft YaHei" w:eastAsia="Microsoft YaHei" w:cs="Microsoft YaHei"/>
                <w:b/>
                <w:i w:val="0"/>
                <w:color w:val="2563EB"/>
                <w:sz w:val="34"/>
              </w:rPr>
              <w:t>17</w:t>
            </w:r>
          </w:p>
        </w:tc>
        <w:tc>
          <w:tcPr>
            <w:tcW w:type="dxa" w:w="1882"/>
            <w:shd w:val="clear" w:color="auto" w:fill="E8F0FE"/>
          </w:tcPr>
          <w:p>
            <w:pPr>
              <w:spacing w:before="60" w:after="0"/>
              <w:jc w:val="center"/>
            </w:pPr>
            <w:r/>
            <w:r>
              <w:rPr>
                <w:rFonts w:ascii="Microsoft YaHei" w:hAnsi="Microsoft YaHei" w:eastAsia="Microsoft YaHei" w:cs="Microsoft YaHei"/>
                <w:b/>
                <w:i w:val="0"/>
                <w:color w:val="2563EB"/>
                <w:sz w:val="34"/>
              </w:rPr>
              <w:t>324</w:t>
            </w:r>
          </w:p>
        </w:tc>
        <w:tc>
          <w:tcPr>
            <w:tcW w:type="dxa" w:w="1882"/>
            <w:shd w:val="clear" w:color="auto" w:fill="E8F0FE"/>
          </w:tcPr>
          <w:p>
            <w:pPr>
              <w:spacing w:before="60" w:after="0"/>
              <w:jc w:val="center"/>
            </w:pPr>
            <w:r/>
            <w:r>
              <w:rPr>
                <w:rFonts w:ascii="Microsoft YaHei" w:hAnsi="Microsoft YaHei" w:eastAsia="Microsoft YaHei" w:cs="Microsoft YaHei"/>
                <w:b/>
                <w:i w:val="0"/>
                <w:color w:val="2563EB"/>
                <w:sz w:val="34"/>
              </w:rPr>
              <w:t>82</w:t>
            </w:r>
          </w:p>
        </w:tc>
        <w:tc>
          <w:tcPr>
            <w:tcW w:type="dxa" w:w="1882"/>
            <w:shd w:val="clear" w:color="auto" w:fill="E8F0FE"/>
          </w:tcPr>
          <w:p>
            <w:pPr>
              <w:spacing w:before="60" w:after="0"/>
              <w:jc w:val="center"/>
            </w:pPr>
            <w:r/>
            <w:r>
              <w:rPr>
                <w:rFonts w:ascii="Microsoft YaHei" w:hAnsi="Microsoft YaHei" w:eastAsia="Microsoft YaHei" w:cs="Microsoft YaHei"/>
                <w:b/>
                <w:i w:val="0"/>
                <w:color w:val="2563EB"/>
                <w:sz w:val="34"/>
              </w:rPr>
              <w:t>36</w:t>
            </w:r>
          </w:p>
        </w:tc>
        <w:tc>
          <w:tcPr>
            <w:tcW w:type="dxa" w:w="1882"/>
            <w:shd w:val="clear" w:color="auto" w:fill="E8F0FE"/>
          </w:tcPr>
          <w:p>
            <w:pPr>
              <w:spacing w:before="60" w:after="0"/>
              <w:jc w:val="center"/>
            </w:pPr>
            <w:r/>
            <w:r>
              <w:rPr>
                <w:rFonts w:ascii="Microsoft YaHei" w:hAnsi="Microsoft YaHei" w:eastAsia="Microsoft YaHei" w:cs="Microsoft YaHei"/>
                <w:b/>
                <w:i w:val="0"/>
                <w:color w:val="2563EB"/>
                <w:sz w:val="34"/>
              </w:rPr>
              <w:t>14</w:t>
            </w:r>
          </w:p>
        </w:tc>
      </w:tr>
      <w:tr>
        <w:tc>
          <w:tcPr>
            <w:tcW w:type="dxa" w:w="1882"/>
            <w:shd w:val="clear" w:color="auto" w:fill="E8F0FE"/>
          </w:tcPr>
          <w:p>
            <w:pPr>
              <w:spacing w:after="60"/>
              <w:jc w:val="center"/>
            </w:pPr>
            <w:r/>
            <w:r>
              <w:rPr>
                <w:rFonts w:ascii="Microsoft YaHei" w:hAnsi="Microsoft YaHei" w:eastAsia="Microsoft YaHei" w:cs="Microsoft YaHei"/>
                <w:b w:val="0"/>
                <w:i w:val="0"/>
                <w:color w:val="55637A"/>
                <w:sz w:val="17"/>
              </w:rPr>
              <w:t>客户基线模块</w:t>
            </w:r>
          </w:p>
        </w:tc>
        <w:tc>
          <w:tcPr>
            <w:tcW w:type="dxa" w:w="1882"/>
            <w:shd w:val="clear" w:color="auto" w:fill="E8F0FE"/>
          </w:tcPr>
          <w:p>
            <w:pPr>
              <w:spacing w:after="60"/>
              <w:jc w:val="center"/>
            </w:pPr>
            <w:r/>
            <w:r>
              <w:rPr>
                <w:rFonts w:ascii="Microsoft YaHei" w:hAnsi="Microsoft YaHei" w:eastAsia="Microsoft YaHei" w:cs="Microsoft YaHei"/>
                <w:b w:val="0"/>
                <w:i w:val="0"/>
                <w:color w:val="55637A"/>
                <w:sz w:val="17"/>
              </w:rPr>
              <w:t>已编号功能点</w:t>
            </w:r>
          </w:p>
        </w:tc>
        <w:tc>
          <w:tcPr>
            <w:tcW w:type="dxa" w:w="1882"/>
            <w:shd w:val="clear" w:color="auto" w:fill="E8F0FE"/>
          </w:tcPr>
          <w:p>
            <w:pPr>
              <w:spacing w:after="60"/>
              <w:jc w:val="center"/>
            </w:pPr>
            <w:r/>
            <w:r>
              <w:rPr>
                <w:rFonts w:ascii="Microsoft YaHei" w:hAnsi="Microsoft YaHei" w:eastAsia="Microsoft YaHei" w:cs="Microsoft YaHei"/>
                <w:b w:val="0"/>
                <w:i w:val="0"/>
                <w:color w:val="55637A"/>
                <w:sz w:val="17"/>
              </w:rPr>
              <w:t>合规规则</w:t>
            </w:r>
          </w:p>
        </w:tc>
        <w:tc>
          <w:tcPr>
            <w:tcW w:type="dxa" w:w="1882"/>
            <w:shd w:val="clear" w:color="auto" w:fill="E8F0FE"/>
          </w:tcPr>
          <w:p>
            <w:pPr>
              <w:spacing w:after="60"/>
              <w:jc w:val="center"/>
            </w:pPr>
            <w:r/>
            <w:r>
              <w:rPr>
                <w:rFonts w:ascii="Microsoft YaHei" w:hAnsi="Microsoft YaHei" w:eastAsia="Microsoft YaHei" w:cs="Microsoft YaHei"/>
                <w:b w:val="0"/>
                <w:i w:val="0"/>
                <w:color w:val="55637A"/>
                <w:sz w:val="17"/>
              </w:rPr>
              <w:t>预警规则</w:t>
            </w:r>
          </w:p>
        </w:tc>
        <w:tc>
          <w:tcPr>
            <w:tcW w:type="dxa" w:w="1882"/>
            <w:shd w:val="clear" w:color="auto" w:fill="E8F0FE"/>
          </w:tcPr>
          <w:p>
            <w:pPr>
              <w:spacing w:after="60"/>
              <w:jc w:val="center"/>
            </w:pPr>
            <w:r/>
            <w:r>
              <w:rPr>
                <w:rFonts w:ascii="Microsoft YaHei" w:hAnsi="Microsoft YaHei" w:eastAsia="Microsoft YaHei" w:cs="Microsoft YaHei"/>
                <w:b w:val="0"/>
                <w:i w:val="0"/>
                <w:color w:val="55637A"/>
                <w:sz w:val="17"/>
              </w:rPr>
              <w:t>可配置域</w:t>
            </w:r>
          </w:p>
        </w:tc>
      </w:tr>
    </w:tbl>
    <w:p>
      <w:pPr>
        <w:spacing w:before="0" w:after="200" w:line="360" w:lineRule="auto"/>
      </w:pPr>
    </w:p>
    <w:tbl>
      <w:tblPr>
        <w:tblStyle w:val="TableGrid"/>
        <w:tblW w:type="auto" w:w="0"/>
        <w:jc w:val="center"/>
        <w:tblLook w:firstColumn="1" w:firstRow="1" w:lastColumn="0" w:lastRow="0" w:noHBand="0" w:noVBand="1" w:val="04A0"/>
      </w:tblPr>
      <w:tblGrid>
        <w:gridCol w:w="4706"/>
        <w:gridCol w:w="4706"/>
      </w:tblGrid>
      <w:tr>
        <w:tc>
          <w:tcPr>
            <w:tcW w:type="dxa" w:w="1928"/>
            <w:shd w:val="clear" w:color="auto" w:fill="E8F0FE"/>
          </w:tcPr>
          <w:p>
            <w:pPr>
              <w:spacing w:before="40" w:after="40"/>
            </w:pPr>
            <w:r/>
            <w:r>
              <w:rPr>
                <w:rFonts w:ascii="Microsoft YaHei" w:hAnsi="Microsoft YaHei" w:eastAsia="Microsoft YaHei" w:cs="Microsoft YaHei"/>
                <w:b/>
                <w:i w:val="0"/>
                <w:color w:val="152E63"/>
                <w:sz w:val="19"/>
              </w:rPr>
              <w:t>文档名称</w:t>
            </w:r>
          </w:p>
        </w:tc>
        <w:tc>
          <w:tcPr>
            <w:tcW w:type="dxa" w:w="7143"/>
          </w:tcPr>
          <w:p>
            <w:pPr>
              <w:spacing w:before="40" w:after="40"/>
            </w:pPr>
            <w:r/>
            <w:r>
              <w:rPr>
                <w:rFonts w:ascii="Microsoft YaHei" w:hAnsi="Microsoft YaHei" w:eastAsia="Microsoft YaHei" w:cs="Microsoft YaHei"/>
                <w:b w:val="0"/>
                <w:i w:val="0"/>
                <w:color w:val="0F172A"/>
                <w:sz w:val="19"/>
              </w:rPr>
              <w:t>产品宣传手册与白皮书（对外商务版）</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文档版本</w:t>
            </w:r>
          </w:p>
        </w:tc>
        <w:tc>
          <w:tcPr>
            <w:tcW w:type="dxa" w:w="7143"/>
          </w:tcPr>
          <w:p>
            <w:pPr>
              <w:spacing w:before="40" w:after="40"/>
            </w:pPr>
            <w:r/>
            <w:r>
              <w:rPr>
                <w:rFonts w:ascii="Microsoft YaHei" w:hAnsi="Microsoft YaHei" w:eastAsia="Microsoft YaHei" w:cs="Microsoft YaHei"/>
                <w:b w:val="0"/>
                <w:i w:val="0"/>
                <w:color w:val="0F172A"/>
                <w:sz w:val="19"/>
              </w:rPr>
              <w:t>v1.0</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发布日期</w:t>
            </w:r>
          </w:p>
        </w:tc>
        <w:tc>
          <w:tcPr>
            <w:tcW w:type="dxa" w:w="7143"/>
          </w:tcPr>
          <w:p>
            <w:pPr>
              <w:spacing w:before="40" w:after="40"/>
            </w:pPr>
            <w:r/>
            <w:r>
              <w:rPr>
                <w:rFonts w:ascii="Microsoft YaHei" w:hAnsi="Microsoft YaHei" w:eastAsia="Microsoft YaHei" w:cs="Microsoft YaHei"/>
                <w:b w:val="0"/>
                <w:i w:val="0"/>
                <w:color w:val="0F172A"/>
                <w:sz w:val="19"/>
              </w:rPr>
              <w:t>2026-09-26</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适用对象</w:t>
            </w:r>
          </w:p>
        </w:tc>
        <w:tc>
          <w:tcPr>
            <w:tcW w:type="dxa" w:w="7143"/>
          </w:tcPr>
          <w:p>
            <w:pPr>
              <w:spacing w:before="40" w:after="40"/>
            </w:pPr>
            <w:r/>
            <w:r>
              <w:rPr>
                <w:rFonts w:ascii="Microsoft YaHei" w:hAnsi="Microsoft YaHei" w:eastAsia="Microsoft YaHei" w:cs="Microsoft YaHei"/>
                <w:b w:val="0"/>
                <w:i w:val="0"/>
                <w:color w:val="0F172A"/>
                <w:sz w:val="19"/>
              </w:rPr>
              <w:t>政企与国资客户的资产管理选型、方案评审、招标应答与内部立项</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产品提供方</w:t>
            </w:r>
          </w:p>
        </w:tc>
        <w:tc>
          <w:tcPr>
            <w:tcW w:type="dxa" w:w="7143"/>
          </w:tcPr>
          <w:p>
            <w:pPr>
              <w:spacing w:before="40" w:after="40"/>
            </w:pPr>
            <w:r/>
            <w:r>
              <w:rPr>
                <w:rFonts w:ascii="Microsoft YaHei" w:hAnsi="Microsoft YaHei" w:eastAsia="Microsoft YaHei" w:cs="Microsoft YaHei"/>
                <w:b w:val="0"/>
                <w:i w:val="0"/>
                <w:color w:val="0F172A"/>
                <w:sz w:val="19"/>
              </w:rPr>
              <w:t>算数科技（ZeroCod）</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官方网站</w:t>
            </w:r>
          </w:p>
        </w:tc>
        <w:tc>
          <w:tcPr>
            <w:tcW w:type="dxa" w:w="7143"/>
          </w:tcPr>
          <w:p>
            <w:pPr>
              <w:spacing w:before="40" w:after="40"/>
            </w:pPr>
            <w:r/>
            <w:r>
              <w:rPr>
                <w:rFonts w:ascii="Microsoft YaHei" w:hAnsi="Microsoft YaHei" w:eastAsia="Microsoft YaHei" w:cs="Microsoft YaHei"/>
                <w:b w:val="0"/>
                <w:i w:val="0"/>
                <w:color w:val="0F172A"/>
                <w:sz w:val="19"/>
              </w:rPr>
              <w:t>https://zerocod.cn/</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产品站点</w:t>
            </w:r>
          </w:p>
        </w:tc>
        <w:tc>
          <w:tcPr>
            <w:tcW w:type="dxa" w:w="7143"/>
          </w:tcPr>
          <w:p>
            <w:pPr>
              <w:spacing w:before="40" w:after="40"/>
            </w:pPr>
            <w:r/>
            <w:r>
              <w:rPr>
                <w:rFonts w:ascii="Microsoft YaHei" w:hAnsi="Microsoft YaHei" w:eastAsia="Microsoft YaHei" w:cs="Microsoft YaHei"/>
                <w:b w:val="0"/>
                <w:i w:val="0"/>
                <w:color w:val="0F172A"/>
                <w:sz w:val="19"/>
              </w:rPr>
              <w:t>https://p.zerocod.cn/zicanguanli/intro/</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在线演示</w:t>
            </w:r>
          </w:p>
        </w:tc>
        <w:tc>
          <w:tcPr>
            <w:tcW w:type="dxa" w:w="7143"/>
          </w:tcPr>
          <w:p>
            <w:pPr>
              <w:spacing w:before="40" w:after="40"/>
            </w:pPr>
            <w:r/>
            <w:r>
              <w:rPr>
                <w:rFonts w:ascii="Microsoft YaHei" w:hAnsi="Microsoft YaHei" w:eastAsia="Microsoft YaHei" w:cs="Microsoft YaHei"/>
                <w:b w:val="0"/>
                <w:i w:val="0"/>
                <w:color w:val="0F172A"/>
                <w:sz w:val="19"/>
              </w:rPr>
              <w:t>https://p.zerocod.cn/zicanguanli/</w:t>
            </w:r>
          </w:p>
        </w:tc>
      </w:tr>
      <w:tr>
        <w:tc>
          <w:tcPr>
            <w:tcW w:type="dxa" w:w="1928"/>
            <w:shd w:val="clear" w:color="auto" w:fill="E8F0FE"/>
          </w:tcPr>
          <w:p>
            <w:pPr>
              <w:spacing w:before="40" w:after="40"/>
            </w:pPr>
            <w:r/>
            <w:r>
              <w:rPr>
                <w:rFonts w:ascii="Microsoft YaHei" w:hAnsi="Microsoft YaHei" w:eastAsia="Microsoft YaHei" w:cs="Microsoft YaHei"/>
                <w:b/>
                <w:i w:val="0"/>
                <w:color w:val="152E63"/>
                <w:sz w:val="19"/>
              </w:rPr>
              <w:t>商务联系</w:t>
            </w:r>
          </w:p>
        </w:tc>
        <w:tc>
          <w:tcPr>
            <w:tcW w:type="dxa" w:w="7143"/>
          </w:tcPr>
          <w:p>
            <w:pPr>
              <w:spacing w:before="40" w:after="40"/>
            </w:pPr>
            <w:r/>
            <w:r>
              <w:rPr>
                <w:rFonts w:ascii="Microsoft YaHei" w:hAnsi="Microsoft YaHei" w:eastAsia="Microsoft YaHei" w:cs="Microsoft YaHei"/>
                <w:b w:val="0"/>
                <w:i w:val="0"/>
                <w:color w:val="0F172A"/>
                <w:sz w:val="19"/>
              </w:rPr>
              <w:t>18016313342（微信同号）</w:t>
            </w:r>
          </w:p>
        </w:tc>
      </w:tr>
    </w:tbl>
    <w:p>
      <w:pPr>
        <w:spacing w:before="0" w:after="160" w:line="360" w:lineRule="auto"/>
      </w:pPr>
    </w:p>
    <w:p>
      <w:pPr>
        <w:spacing w:before="0" w:after="120" w:line="312" w:lineRule="auto"/>
        <w:jc w:val="center"/>
      </w:pPr>
      <w:r>
        <w:rPr>
          <w:rFonts w:ascii="Microsoft YaHei" w:hAnsi="Microsoft YaHei" w:eastAsia="Microsoft YaHei" w:cs="Microsoft YaHei"/>
          <w:b w:val="0"/>
          <w:i/>
          <w:color w:val="55637A"/>
          <w:sz w:val="17"/>
        </w:rPr>
        <w:t>本手册内容与线上系统同源，随版本迭代更新；演示环境数据为虚构演示数据，可能定期重置。</w:t>
      </w:r>
    </w:p>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152E63"/>
          <w:sz w:val="34"/>
        </w:rPr>
        <w:t>目录</w:t>
      </w:r>
    </w:p>
    <w:p>
      <w:pPr>
        <w:spacing w:before="0" w:after="100" w:line="324" w:lineRule="auto"/>
      </w:pPr>
      <w:r>
        <w:rPr>
          <w:rFonts w:ascii="Microsoft YaHei" w:hAnsi="Microsoft YaHei" w:eastAsia="Microsoft YaHei" w:cs="Microsoft YaHei"/>
          <w:b/>
          <w:i w:val="0"/>
          <w:color w:val="C8842A"/>
          <w:sz w:val="22"/>
        </w:rPr>
        <w:t xml:space="preserve">1　</w:t>
      </w:r>
      <w:r>
        <w:rPr>
          <w:rFonts w:ascii="Microsoft YaHei" w:hAnsi="Microsoft YaHei" w:eastAsia="Microsoft YaHei" w:cs="Microsoft YaHei"/>
          <w:b/>
          <w:i w:val="0"/>
          <w:color w:val="152E63"/>
          <w:sz w:val="22"/>
        </w:rPr>
        <w:t>产品概述</w:t>
      </w:r>
    </w:p>
    <w:p>
      <w:pPr>
        <w:spacing w:before="0" w:after="100" w:line="324" w:lineRule="auto"/>
      </w:pPr>
      <w:r>
        <w:rPr>
          <w:rFonts w:ascii="Microsoft YaHei" w:hAnsi="Microsoft YaHei" w:eastAsia="Microsoft YaHei" w:cs="Microsoft YaHei"/>
          <w:b/>
          <w:i w:val="0"/>
          <w:color w:val="C8842A"/>
          <w:sz w:val="22"/>
        </w:rPr>
        <w:t xml:space="preserve">2　</w:t>
      </w:r>
      <w:r>
        <w:rPr>
          <w:rFonts w:ascii="Microsoft YaHei" w:hAnsi="Microsoft YaHei" w:eastAsia="Microsoft YaHei" w:cs="Microsoft YaHei"/>
          <w:b/>
          <w:i w:val="0"/>
          <w:color w:val="152E63"/>
          <w:sz w:val="22"/>
        </w:rPr>
        <w:t>行业现状与典型问题</w:t>
      </w:r>
    </w:p>
    <w:p>
      <w:pPr>
        <w:spacing w:before="0" w:after="100" w:line="324" w:lineRule="auto"/>
      </w:pPr>
      <w:r>
        <w:rPr>
          <w:rFonts w:ascii="Microsoft YaHei" w:hAnsi="Microsoft YaHei" w:eastAsia="Microsoft YaHei" w:cs="Microsoft YaHei"/>
          <w:b/>
          <w:i w:val="0"/>
          <w:color w:val="C8842A"/>
          <w:sz w:val="22"/>
        </w:rPr>
        <w:t xml:space="preserve">3　</w:t>
      </w:r>
      <w:r>
        <w:rPr>
          <w:rFonts w:ascii="Microsoft YaHei" w:hAnsi="Microsoft YaHei" w:eastAsia="Microsoft YaHei" w:cs="Microsoft YaHei"/>
          <w:b/>
          <w:i w:val="0"/>
          <w:color w:val="152E63"/>
          <w:sz w:val="22"/>
        </w:rPr>
        <w:t>设计理念与可配置能力</w:t>
      </w:r>
    </w:p>
    <w:p>
      <w:pPr>
        <w:spacing w:before="0" w:after="100" w:line="324" w:lineRule="auto"/>
      </w:pPr>
      <w:r>
        <w:rPr>
          <w:rFonts w:ascii="Microsoft YaHei" w:hAnsi="Microsoft YaHei" w:eastAsia="Microsoft YaHei" w:cs="Microsoft YaHei"/>
          <w:b/>
          <w:i w:val="0"/>
          <w:color w:val="C8842A"/>
          <w:sz w:val="22"/>
        </w:rPr>
        <w:t xml:space="preserve">4　</w:t>
      </w:r>
      <w:r>
        <w:rPr>
          <w:rFonts w:ascii="Microsoft YaHei" w:hAnsi="Microsoft YaHei" w:eastAsia="Microsoft YaHei" w:cs="Microsoft YaHei"/>
          <w:b/>
          <w:i w:val="0"/>
          <w:color w:val="152E63"/>
          <w:sz w:val="22"/>
        </w:rPr>
        <w:t>通用核心能力详解（16 个模块）</w:t>
      </w:r>
    </w:p>
    <w:p>
      <w:pPr>
        <w:spacing w:before="0" w:after="100" w:line="324" w:lineRule="auto"/>
      </w:pPr>
      <w:r>
        <w:rPr>
          <w:rFonts w:ascii="Microsoft YaHei" w:hAnsi="Microsoft YaHei" w:eastAsia="Microsoft YaHei" w:cs="Microsoft YaHei"/>
          <w:b/>
          <w:i w:val="0"/>
          <w:color w:val="C8842A"/>
          <w:sz w:val="22"/>
        </w:rPr>
        <w:t xml:space="preserve">5　</w:t>
      </w:r>
      <w:r>
        <w:rPr>
          <w:rFonts w:ascii="Microsoft YaHei" w:hAnsi="Microsoft YaHei" w:eastAsia="Microsoft YaHei" w:cs="Microsoft YaHei"/>
          <w:b/>
          <w:i w:val="0"/>
          <w:color w:val="152E63"/>
          <w:sz w:val="22"/>
        </w:rPr>
        <w:t>中国国情与合规能力详解（6 个子域）</w:t>
      </w:r>
    </w:p>
    <w:p>
      <w:pPr>
        <w:spacing w:before="0" w:after="100" w:line="324" w:lineRule="auto"/>
      </w:pPr>
      <w:r>
        <w:rPr>
          <w:rFonts w:ascii="Microsoft YaHei" w:hAnsi="Microsoft YaHei" w:eastAsia="Microsoft YaHei" w:cs="Microsoft YaHei"/>
          <w:b/>
          <w:i w:val="0"/>
          <w:color w:val="C8842A"/>
          <w:sz w:val="22"/>
        </w:rPr>
        <w:t xml:space="preserve">6　</w:t>
      </w:r>
      <w:r>
        <w:rPr>
          <w:rFonts w:ascii="Microsoft YaHei" w:hAnsi="Microsoft YaHei" w:eastAsia="Microsoft YaHei" w:cs="Microsoft YaHei"/>
          <w:b/>
          <w:i w:val="0"/>
          <w:color w:val="152E63"/>
          <w:sz w:val="22"/>
        </w:rPr>
        <w:t>全生命周期与 17 态状态机</w:t>
      </w:r>
    </w:p>
    <w:p>
      <w:pPr>
        <w:spacing w:before="0" w:after="100" w:line="324" w:lineRule="auto"/>
      </w:pPr>
      <w:r>
        <w:rPr>
          <w:rFonts w:ascii="Microsoft YaHei" w:hAnsi="Microsoft YaHei" w:eastAsia="Microsoft YaHei" w:cs="Microsoft YaHei"/>
          <w:b/>
          <w:i w:val="0"/>
          <w:color w:val="C8842A"/>
          <w:sz w:val="22"/>
        </w:rPr>
        <w:t xml:space="preserve">7　</w:t>
      </w:r>
      <w:r>
        <w:rPr>
          <w:rFonts w:ascii="Microsoft YaHei" w:hAnsi="Microsoft YaHei" w:eastAsia="Microsoft YaHei" w:cs="Microsoft YaHei"/>
          <w:b/>
          <w:i w:val="0"/>
          <w:color w:val="152E63"/>
          <w:sz w:val="22"/>
        </w:rPr>
        <w:t>合规规则引擎（82 条）与法规参数</w:t>
      </w:r>
    </w:p>
    <w:p>
      <w:pPr>
        <w:spacing w:before="0" w:after="100" w:line="324" w:lineRule="auto"/>
      </w:pPr>
      <w:r>
        <w:rPr>
          <w:rFonts w:ascii="Microsoft YaHei" w:hAnsi="Microsoft YaHei" w:eastAsia="Microsoft YaHei" w:cs="Microsoft YaHei"/>
          <w:b/>
          <w:i w:val="0"/>
          <w:color w:val="C8842A"/>
          <w:sz w:val="22"/>
        </w:rPr>
        <w:t xml:space="preserve">8　</w:t>
      </w:r>
      <w:r>
        <w:rPr>
          <w:rFonts w:ascii="Microsoft YaHei" w:hAnsi="Microsoft YaHei" w:eastAsia="Microsoft YaHei" w:cs="Microsoft YaHei"/>
          <w:b/>
          <w:i w:val="0"/>
          <w:color w:val="152E63"/>
          <w:sz w:val="22"/>
        </w:rPr>
        <w:t>信创、等保与电子档案</w:t>
      </w:r>
    </w:p>
    <w:p>
      <w:pPr>
        <w:spacing w:before="0" w:after="100" w:line="324" w:lineRule="auto"/>
      </w:pPr>
      <w:r>
        <w:rPr>
          <w:rFonts w:ascii="Microsoft YaHei" w:hAnsi="Microsoft YaHei" w:eastAsia="Microsoft YaHei" w:cs="Microsoft YaHei"/>
          <w:b/>
          <w:i w:val="0"/>
          <w:color w:val="C8842A"/>
          <w:sz w:val="22"/>
        </w:rPr>
        <w:t xml:space="preserve">9　</w:t>
      </w:r>
      <w:r>
        <w:rPr>
          <w:rFonts w:ascii="Microsoft YaHei" w:hAnsi="Microsoft YaHei" w:eastAsia="Microsoft YaHei" w:cs="Microsoft YaHei"/>
          <w:b/>
          <w:i w:val="0"/>
          <w:color w:val="152E63"/>
          <w:sz w:val="22"/>
        </w:rPr>
        <w:t>角色与权限体系</w:t>
      </w:r>
    </w:p>
    <w:p>
      <w:pPr>
        <w:spacing w:before="0" w:after="100" w:line="324" w:lineRule="auto"/>
      </w:pPr>
      <w:r>
        <w:rPr>
          <w:rFonts w:ascii="Microsoft YaHei" w:hAnsi="Microsoft YaHei" w:eastAsia="Microsoft YaHei" w:cs="Microsoft YaHei"/>
          <w:b/>
          <w:i w:val="0"/>
          <w:color w:val="C8842A"/>
          <w:sz w:val="22"/>
        </w:rPr>
        <w:t xml:space="preserve">10　</w:t>
      </w:r>
      <w:r>
        <w:rPr>
          <w:rFonts w:ascii="Microsoft YaHei" w:hAnsi="Microsoft YaHei" w:eastAsia="Microsoft YaHei" w:cs="Microsoft YaHei"/>
          <w:b/>
          <w:i w:val="0"/>
          <w:color w:val="152E63"/>
          <w:sz w:val="22"/>
        </w:rPr>
        <w:t>智能能力（20 项）</w:t>
      </w:r>
    </w:p>
    <w:p>
      <w:pPr>
        <w:spacing w:before="0" w:after="100" w:line="324" w:lineRule="auto"/>
      </w:pPr>
      <w:r>
        <w:rPr>
          <w:rFonts w:ascii="Microsoft YaHei" w:hAnsi="Microsoft YaHei" w:eastAsia="Microsoft YaHei" w:cs="Microsoft YaHei"/>
          <w:b/>
          <w:i w:val="0"/>
          <w:color w:val="C8842A"/>
          <w:sz w:val="22"/>
        </w:rPr>
        <w:t xml:space="preserve">11　</w:t>
      </w:r>
      <w:r>
        <w:rPr>
          <w:rFonts w:ascii="Microsoft YaHei" w:hAnsi="Microsoft YaHei" w:eastAsia="Microsoft YaHei" w:cs="Microsoft YaHei"/>
          <w:b/>
          <w:i w:val="0"/>
          <w:color w:val="152E63"/>
          <w:sz w:val="22"/>
        </w:rPr>
        <w:t>部署模式与交付路线</w:t>
      </w:r>
    </w:p>
    <w:p>
      <w:pPr>
        <w:spacing w:before="0" w:after="100" w:line="324" w:lineRule="auto"/>
      </w:pPr>
      <w:r>
        <w:rPr>
          <w:rFonts w:ascii="Microsoft YaHei" w:hAnsi="Microsoft YaHei" w:eastAsia="Microsoft YaHei" w:cs="Microsoft YaHei"/>
          <w:b/>
          <w:i w:val="0"/>
          <w:color w:val="C8842A"/>
          <w:sz w:val="22"/>
        </w:rPr>
        <w:t xml:space="preserve">12　</w:t>
      </w:r>
      <w:r>
        <w:rPr>
          <w:rFonts w:ascii="Microsoft YaHei" w:hAnsi="Microsoft YaHei" w:eastAsia="Microsoft YaHei" w:cs="Microsoft YaHei"/>
          <w:b/>
          <w:i w:val="0"/>
          <w:color w:val="152E63"/>
          <w:sz w:val="22"/>
        </w:rPr>
        <w:t>服务与支持</w:t>
      </w:r>
    </w:p>
    <w:p>
      <w:pPr>
        <w:spacing w:before="0" w:after="100" w:line="324" w:lineRule="auto"/>
      </w:pPr>
      <w:r>
        <w:rPr>
          <w:rFonts w:ascii="Microsoft YaHei" w:hAnsi="Microsoft YaHei" w:eastAsia="Microsoft YaHei" w:cs="Microsoft YaHei"/>
          <w:b/>
          <w:i w:val="0"/>
          <w:color w:val="C8842A"/>
          <w:sz w:val="22"/>
        </w:rPr>
        <w:t xml:space="preserve">附录 A　</w:t>
      </w:r>
      <w:r>
        <w:rPr>
          <w:rFonts w:ascii="Microsoft YaHei" w:hAnsi="Microsoft YaHei" w:eastAsia="Microsoft YaHei" w:cs="Microsoft YaHei"/>
          <w:b/>
          <w:i w:val="0"/>
          <w:color w:val="152E63"/>
          <w:sz w:val="22"/>
        </w:rPr>
        <w:t>关键指标汇总</w:t>
      </w:r>
    </w:p>
    <w:p>
      <w:pPr>
        <w:spacing w:before="0" w:after="100" w:line="324" w:lineRule="auto"/>
      </w:pPr>
      <w:r>
        <w:rPr>
          <w:rFonts w:ascii="Microsoft YaHei" w:hAnsi="Microsoft YaHei" w:eastAsia="Microsoft YaHei" w:cs="Microsoft YaHei"/>
          <w:b/>
          <w:i w:val="0"/>
          <w:color w:val="C8842A"/>
          <w:sz w:val="22"/>
        </w:rPr>
        <w:t xml:space="preserve">附录 B　</w:t>
      </w:r>
      <w:r>
        <w:rPr>
          <w:rFonts w:ascii="Microsoft YaHei" w:hAnsi="Microsoft YaHei" w:eastAsia="Microsoft YaHei" w:cs="Microsoft YaHei"/>
          <w:b/>
          <w:i w:val="0"/>
          <w:color w:val="152E63"/>
          <w:sz w:val="22"/>
        </w:rPr>
        <w:t>中国国情落地检查清单（18 项）</w:t>
      </w:r>
    </w:p>
    <w:p>
      <w:pPr>
        <w:spacing w:before="0" w:after="100" w:line="324" w:lineRule="auto"/>
      </w:pPr>
      <w:r>
        <w:rPr>
          <w:rFonts w:ascii="Microsoft YaHei" w:hAnsi="Microsoft YaHei" w:eastAsia="Microsoft YaHei" w:cs="Microsoft YaHei"/>
          <w:b/>
          <w:i w:val="0"/>
          <w:color w:val="C8842A"/>
          <w:sz w:val="22"/>
        </w:rPr>
        <w:t xml:space="preserve">附录 C　</w:t>
      </w:r>
      <w:r>
        <w:rPr>
          <w:rFonts w:ascii="Microsoft YaHei" w:hAnsi="Microsoft YaHei" w:eastAsia="Microsoft YaHei" w:cs="Microsoft YaHei"/>
          <w:b/>
          <w:i w:val="0"/>
          <w:color w:val="152E63"/>
          <w:sz w:val="22"/>
        </w:rPr>
        <w:t>配套资料与术语表</w:t>
      </w:r>
    </w:p>
    <w:p>
      <w:pPr>
        <w:spacing w:before="0" w:after="120" w:line="360" w:lineRule="auto"/>
      </w:pPr>
    </w:p>
    <w:tbl>
      <w:tblPr>
        <w:tblW w:type="auto" w:w="0"/>
        <w:jc w:val="center"/>
        <w:tblLook w:firstColumn="1" w:firstRow="1" w:lastColumn="0" w:lastRow="0" w:noHBand="0" w:noVBand="1" w:val="04A0"/>
      </w:tblPr>
      <w:tblGrid>
        <w:gridCol w:w="9412"/>
      </w:tblGrid>
      <w:tr>
        <w:tc>
          <w:tcPr>
            <w:tcW w:type="dxa" w:w="9412"/>
            <w:shd w:val="clear" w:color="auto" w:fill="FDF3E3"/>
            <w:tcBorders>
              <w:left w:val="single" w:sz="24" w:color="C8842A"/>
            </w:tcBorders>
          </w:tcPr>
          <w:p>
            <w:pPr>
              <w:spacing w:after="60" w:line="312" w:lineRule="auto"/>
            </w:pPr>
            <w:r/>
            <w:r>
              <w:rPr>
                <w:rFonts w:ascii="Microsoft YaHei" w:hAnsi="Microsoft YaHei" w:eastAsia="Microsoft YaHei" w:cs="Microsoft YaHei"/>
                <w:b/>
                <w:i w:val="0"/>
                <w:color w:val="152E63"/>
                <w:sz w:val="21"/>
              </w:rPr>
              <w:t>本手册怎么读</w:t>
            </w:r>
          </w:p>
          <w:p>
            <w:pPr>
              <w:spacing w:after="40" w:line="348" w:lineRule="auto"/>
            </w:pPr>
            <w:r>
              <w:rPr>
                <w:rFonts w:ascii="Microsoft YaHei" w:hAnsi="Microsoft YaHei" w:eastAsia="Microsoft YaHei" w:cs="Microsoft YaHei"/>
                <w:b w:val="0"/>
                <w:i w:val="0"/>
                <w:color w:val="55637A"/>
                <w:sz w:val="20"/>
              </w:rPr>
              <w:t>第 1–3 章用于快速判断产品是否匹配；第 4–5 章是完整能力清单，可用于逐项核对；第 6–8 章是差异化最深的部分，建议重点看；第 9–12 章用于评估落地方式与投入节奏。如只做一件事，建议直接在演示环境走一遍「建卡 → 领用 → 盘点 → 处置」闭环。</w:t>
            </w:r>
          </w:p>
        </w:tc>
      </w:tr>
    </w:tbl>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1.　</w:t>
      </w:r>
      <w:r>
        <w:rPr>
          <w:rFonts w:ascii="Microsoft YaHei" w:hAnsi="Microsoft YaHei" w:eastAsia="Microsoft YaHei" w:cs="Microsoft YaHei"/>
          <w:b/>
          <w:i w:val="0"/>
          <w:color w:val="152E63"/>
          <w:sz w:val="34"/>
        </w:rPr>
        <w:t>产品概述</w:t>
      </w:r>
    </w:p>
    <w:p>
      <w:pPr>
        <w:pStyle w:val="Heading2"/>
        <w:keepNext/>
        <w:spacing w:before="260" w:after="100" w:line="300" w:lineRule="auto"/>
      </w:pPr>
      <w:r>
        <w:rPr>
          <w:rFonts w:ascii="Microsoft YaHei" w:hAnsi="Microsoft YaHei" w:eastAsia="Microsoft YaHei" w:cs="Microsoft YaHei"/>
          <w:b/>
          <w:i w:val="0"/>
          <w:color w:val="C8842A"/>
          <w:sz w:val="27"/>
        </w:rPr>
        <w:t xml:space="preserve">1.1　</w:t>
      </w:r>
      <w:r>
        <w:rPr>
          <w:rFonts w:ascii="Microsoft YaHei" w:hAnsi="Microsoft YaHei" w:eastAsia="Microsoft YaHei" w:cs="Microsoft YaHei"/>
          <w:b/>
          <w:i w:val="0"/>
          <w:color w:val="2563EB"/>
          <w:sz w:val="27"/>
        </w:rPr>
        <w:t>一句话定义</w:t>
      </w:r>
    </w:p>
    <w:tbl>
      <w:tblPr>
        <w:tblW w:type="auto" w:w="0"/>
        <w:jc w:val="center"/>
        <w:tblLook w:firstColumn="1" w:firstRow="1" w:lastColumn="0" w:lastRow="0" w:noHBand="0" w:noVBand="1" w:val="04A0"/>
      </w:tblPr>
      <w:tblGrid>
        <w:gridCol w:w="9412"/>
      </w:tblGrid>
      <w:tr>
        <w:tc>
          <w:tcPr>
            <w:tcW w:type="dxa" w:w="9412"/>
            <w:shd w:val="clear" w:color="auto" w:fill="E8F0FE"/>
            <w:tcBorders>
              <w:left w:val="single" w:sz="24" w:color="2563EB"/>
            </w:tcBorders>
          </w:tcPr>
          <w:p>
            <w:pPr>
              <w:spacing w:after="60" w:line="312" w:lineRule="auto"/>
            </w:pPr>
            <w:r/>
            <w:r>
              <w:rPr>
                <w:rFonts w:ascii="Microsoft YaHei" w:hAnsi="Microsoft YaHei" w:eastAsia="Microsoft YaHei" w:cs="Microsoft YaHei"/>
                <w:b w:val="0"/>
                <w:i w:val="0"/>
                <w:color w:val="55637A"/>
                <w:sz w:val="20"/>
              </w:rPr>
              <w:t>面向中国政企与国资客户的资产管理平台：五种资产形态同一套建模，从取得、领用、使用、盘点到折旧、处置的全生命周期闭环，并把中国国情合规做成可配置的规则引擎。</w:t>
            </w:r>
          </w:p>
        </w:tc>
      </w:tr>
    </w:tbl>
    <w:p>
      <w:pPr>
        <w:spacing w:before="160" w:after="120" w:line="360" w:lineRule="auto"/>
      </w:pPr>
      <w:r>
        <w:rPr>
          <w:rFonts w:ascii="Microsoft YaHei" w:hAnsi="Microsoft YaHei" w:eastAsia="Microsoft YaHei" w:cs="Microsoft YaHei"/>
          <w:b w:val="0"/>
          <w:i w:val="0"/>
          <w:color w:val="0F172A"/>
          <w:sz w:val="21"/>
        </w:rPr>
        <w:t>资产管理系统的分水岭，不在于「能不能记台账」，而在于三件事：一是能不能把固定资产、IT 资产、设备资产、无形资产、耗材备件放在同一套模型里管；二是能不能让台账与财务总账、财政上报口径对得上；三是合规要求变了、法规参数改了，还要不要发版。本产品在这三件事上给出的答案是：一套核心建模、双轨财务口径、十四类配置能力。</w:t>
      </w:r>
    </w:p>
    <w:p>
      <w:pPr>
        <w:pStyle w:val="Heading2"/>
        <w:keepNext/>
        <w:spacing w:before="260" w:after="100" w:line="300" w:lineRule="auto"/>
      </w:pPr>
      <w:r>
        <w:rPr>
          <w:rFonts w:ascii="Microsoft YaHei" w:hAnsi="Microsoft YaHei" w:eastAsia="Microsoft YaHei" w:cs="Microsoft YaHei"/>
          <w:b/>
          <w:i w:val="0"/>
          <w:color w:val="C8842A"/>
          <w:sz w:val="27"/>
        </w:rPr>
        <w:t xml:space="preserve">1.2　</w:t>
      </w:r>
      <w:r>
        <w:rPr>
          <w:rFonts w:ascii="Microsoft YaHei" w:hAnsi="Microsoft YaHei" w:eastAsia="Microsoft YaHei" w:cs="Microsoft YaHei"/>
          <w:b/>
          <w:i w:val="0"/>
          <w:color w:val="2563EB"/>
          <w:sz w:val="27"/>
        </w:rPr>
        <w:t>五种资产形态，同一张卡片主表</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47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资产形态</w:t>
            </w:r>
          </w:p>
        </w:tc>
        <w:tc>
          <w:tcPr>
            <w:tcW w:type="dxa" w:w="351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典型对象</w:t>
            </w:r>
          </w:p>
        </w:tc>
        <w:tc>
          <w:tcPr>
            <w:tcW w:type="dxa" w:w="4082"/>
            <w:shd w:val="clear" w:color="auto" w:fill="2563EB"/>
          </w:tcPr>
          <w:p>
            <w:pPr>
              <w:spacing w:before="40" w:after="40" w:line="288" w:lineRule="auto"/>
              <w:jc w:val="center"/>
            </w:pPr>
            <w:r/>
            <w:r>
              <w:rPr>
                <w:rFonts w:ascii="Microsoft YaHei" w:hAnsi="Microsoft YaHei" w:eastAsia="Microsoft YaHei" w:cs="Microsoft YaHei"/>
                <w:b/>
                <w:i w:val="0"/>
                <w:color w:val="FFFFFF"/>
                <w:sz w:val="19"/>
              </w:rPr>
              <w:t>与其它形态的差异点</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固定资产</w:t>
            </w:r>
          </w:p>
        </w:tc>
        <w:tc>
          <w:tcPr>
            <w:tcW w:type="dxa" w:w="3515"/>
          </w:tcPr>
          <w:p>
            <w:pPr>
              <w:spacing w:before="30" w:after="30" w:line="312" w:lineRule="auto"/>
              <w:jc w:val="left"/>
            </w:pPr>
            <w:r/>
            <w:r>
              <w:rPr>
                <w:rFonts w:ascii="Microsoft YaHei" w:hAnsi="Microsoft YaHei" w:eastAsia="Microsoft YaHei" w:cs="Microsoft YaHei"/>
                <w:b w:val="0"/>
                <w:i w:val="0"/>
                <w:color w:val="0F172A"/>
                <w:sz w:val="19"/>
              </w:rPr>
              <w:t>房屋构筑物、生产设备、车辆、办公家具</w:t>
            </w:r>
          </w:p>
        </w:tc>
        <w:tc>
          <w:tcPr>
            <w:tcW w:type="dxa" w:w="4082"/>
          </w:tcPr>
          <w:p>
            <w:pPr>
              <w:spacing w:before="30" w:after="30" w:line="312" w:lineRule="auto"/>
              <w:jc w:val="left"/>
            </w:pPr>
            <w:r/>
            <w:r>
              <w:rPr>
                <w:rFonts w:ascii="Microsoft YaHei" w:hAnsi="Microsoft YaHei" w:eastAsia="Microsoft YaHei" w:cs="Microsoft YaHei"/>
                <w:b w:val="0"/>
                <w:i w:val="0"/>
                <w:color w:val="0F172A"/>
                <w:sz w:val="19"/>
              </w:rPr>
              <w:t>需计提折旧、处置需审批</w:t>
            </w:r>
          </w:p>
        </w:tc>
      </w:tr>
      <w:tr>
        <w:tc>
          <w:tcPr>
            <w:tcW w:type="dxa" w:w="147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IT 资产</w:t>
            </w:r>
          </w:p>
        </w:tc>
        <w:tc>
          <w:tcPr>
            <w:tcW w:type="dxa" w:w="351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服务器、网络设备、终端、外设</w:t>
            </w:r>
          </w:p>
        </w:tc>
        <w:tc>
          <w:tcPr>
            <w:tcW w:type="dxa" w:w="408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需 SN / 主机名 / 软件关联 / 数据擦除凭证</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设备资产</w:t>
            </w:r>
          </w:p>
        </w:tc>
        <w:tc>
          <w:tcPr>
            <w:tcW w:type="dxa" w:w="3515"/>
          </w:tcPr>
          <w:p>
            <w:pPr>
              <w:spacing w:before="30" w:after="30" w:line="312" w:lineRule="auto"/>
              <w:jc w:val="left"/>
            </w:pPr>
            <w:r/>
            <w:r>
              <w:rPr>
                <w:rFonts w:ascii="Microsoft YaHei" w:hAnsi="Microsoft YaHei" w:eastAsia="Microsoft YaHei" w:cs="Microsoft YaHei"/>
                <w:b w:val="0"/>
                <w:i w:val="0"/>
                <w:color w:val="0F172A"/>
                <w:sz w:val="19"/>
              </w:rPr>
              <w:t>生产设备、检测仪器、特种设备</w:t>
            </w:r>
          </w:p>
        </w:tc>
        <w:tc>
          <w:tcPr>
            <w:tcW w:type="dxa" w:w="4082"/>
          </w:tcPr>
          <w:p>
            <w:pPr>
              <w:spacing w:before="30" w:after="30" w:line="312" w:lineRule="auto"/>
              <w:jc w:val="left"/>
            </w:pPr>
            <w:r/>
            <w:r>
              <w:rPr>
                <w:rFonts w:ascii="Microsoft YaHei" w:hAnsi="Microsoft YaHei" w:eastAsia="Microsoft YaHei" w:cs="Microsoft YaHei"/>
                <w:b w:val="0"/>
                <w:i w:val="0"/>
                <w:color w:val="0F172A"/>
                <w:sz w:val="19"/>
              </w:rPr>
              <w:t>需点巡检、保养、校准、备件更换</w:t>
            </w:r>
          </w:p>
        </w:tc>
      </w:tr>
      <w:tr>
        <w:tc>
          <w:tcPr>
            <w:tcW w:type="dxa" w:w="147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无形资产</w:t>
            </w:r>
          </w:p>
        </w:tc>
        <w:tc>
          <w:tcPr>
            <w:tcW w:type="dxa" w:w="351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软件许可、域名证书、专利商标</w:t>
            </w:r>
          </w:p>
        </w:tc>
        <w:tc>
          <w:tcPr>
            <w:tcW w:type="dxa" w:w="408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需摊销、按到期日提醒、无实物位置</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耗材备件</w:t>
            </w:r>
          </w:p>
        </w:tc>
        <w:tc>
          <w:tcPr>
            <w:tcW w:type="dxa" w:w="3515"/>
          </w:tcPr>
          <w:p>
            <w:pPr>
              <w:spacing w:before="30" w:after="30" w:line="312" w:lineRule="auto"/>
              <w:jc w:val="left"/>
            </w:pPr>
            <w:r/>
            <w:r>
              <w:rPr>
                <w:rFonts w:ascii="Microsoft YaHei" w:hAnsi="Microsoft YaHei" w:eastAsia="Microsoft YaHei" w:cs="Microsoft YaHei"/>
                <w:b w:val="0"/>
                <w:i w:val="0"/>
                <w:color w:val="0F172A"/>
                <w:sz w:val="19"/>
              </w:rPr>
              <w:t>维修备件、办公耗材、低值易耗品</w:t>
            </w:r>
          </w:p>
        </w:tc>
        <w:tc>
          <w:tcPr>
            <w:tcW w:type="dxa" w:w="4082"/>
          </w:tcPr>
          <w:p>
            <w:pPr>
              <w:spacing w:before="30" w:after="30" w:line="312" w:lineRule="auto"/>
              <w:jc w:val="left"/>
            </w:pPr>
            <w:r/>
            <w:r>
              <w:rPr>
                <w:rFonts w:ascii="Microsoft YaHei" w:hAnsi="Microsoft YaHei" w:eastAsia="Microsoft YaHei" w:cs="Microsoft YaHei"/>
                <w:b w:val="0"/>
                <w:i w:val="0"/>
                <w:color w:val="0F172A"/>
                <w:sz w:val="19"/>
              </w:rPr>
              <w:t>按数量管理、不折旧、有安全库存</w:t>
            </w:r>
          </w:p>
        </w:tc>
      </w:tr>
    </w:tbl>
    <w:p>
      <w:pPr>
        <w:spacing w:before="140" w:after="120" w:line="360" w:lineRule="auto"/>
      </w:pPr>
      <w:r>
        <w:rPr>
          <w:rFonts w:ascii="Microsoft YaHei" w:hAnsi="Microsoft YaHei" w:eastAsia="Microsoft YaHei" w:cs="Microsoft YaHei"/>
          <w:b w:val="0"/>
          <w:i w:val="0"/>
          <w:color w:val="55637A"/>
          <w:sz w:val="20"/>
        </w:rPr>
        <w:t>五种形态共用同一张「资产卡片主表 + 分类扩展字段」，通过「资产形态」字段区分管理规则；分类、字段、状态集、折旧政策按形态差异化配置，台账、报表与权限仍然是一套。</w:t>
      </w:r>
    </w:p>
    <w:p>
      <w:pPr>
        <w:pStyle w:val="Heading2"/>
        <w:keepNext/>
        <w:spacing w:before="260" w:after="100" w:line="300" w:lineRule="auto"/>
      </w:pPr>
      <w:r>
        <w:rPr>
          <w:rFonts w:ascii="Microsoft YaHei" w:hAnsi="Microsoft YaHei" w:eastAsia="Microsoft YaHei" w:cs="Microsoft YaHei"/>
          <w:b/>
          <w:i w:val="0"/>
          <w:color w:val="C8842A"/>
          <w:sz w:val="27"/>
        </w:rPr>
        <w:t xml:space="preserve">1.3　</w:t>
      </w:r>
      <w:r>
        <w:rPr>
          <w:rFonts w:ascii="Microsoft YaHei" w:hAnsi="Microsoft YaHei" w:eastAsia="Microsoft YaHei" w:cs="Microsoft YaHei"/>
          <w:b/>
          <w:i w:val="0"/>
          <w:color w:val="2563EB"/>
          <w:sz w:val="27"/>
        </w:rPr>
        <w:t>关键指标</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64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维度</w:t>
            </w:r>
          </w:p>
        </w:tc>
        <w:tc>
          <w:tcPr>
            <w:tcW w:type="dxa" w:w="294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指标</w:t>
            </w:r>
          </w:p>
        </w:tc>
        <w:tc>
          <w:tcPr>
            <w:tcW w:type="dxa" w:w="4479"/>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说明</w:t>
            </w:r>
          </w:p>
        </w:tc>
      </w:tr>
      <w:tr>
        <w:tc>
          <w:tcPr>
            <w:tcW w:type="dxa" w:w="1644"/>
          </w:tcPr>
          <w:p>
            <w:pPr>
              <w:spacing w:before="30" w:after="30" w:line="312" w:lineRule="auto"/>
              <w:jc w:val="left"/>
            </w:pPr>
            <w:r/>
            <w:r>
              <w:rPr>
                <w:rFonts w:ascii="Microsoft YaHei" w:hAnsi="Microsoft YaHei" w:eastAsia="Microsoft YaHei" w:cs="Microsoft YaHei"/>
                <w:b w:val="0"/>
                <w:i w:val="0"/>
                <w:color w:val="0F172A"/>
                <w:sz w:val="19"/>
              </w:rPr>
              <w:t>模块与功能</w:t>
            </w:r>
          </w:p>
        </w:tc>
        <w:tc>
          <w:tcPr>
            <w:tcW w:type="dxa" w:w="2948"/>
          </w:tcPr>
          <w:p>
            <w:pPr>
              <w:spacing w:before="30" w:after="30" w:line="312" w:lineRule="auto"/>
              <w:jc w:val="left"/>
            </w:pPr>
            <w:r/>
            <w:r>
              <w:rPr>
                <w:rFonts w:ascii="Microsoft YaHei" w:hAnsi="Microsoft YaHei" w:eastAsia="Microsoft YaHei" w:cs="Microsoft YaHei"/>
                <w:b w:val="0"/>
                <w:i w:val="0"/>
                <w:color w:val="0F172A"/>
                <w:sz w:val="19"/>
              </w:rPr>
              <w:t>17 个模块 · 324 项已编号功能点</w:t>
            </w:r>
          </w:p>
        </w:tc>
        <w:tc>
          <w:tcPr>
            <w:tcW w:type="dxa" w:w="4479"/>
          </w:tcPr>
          <w:p>
            <w:pPr>
              <w:spacing w:before="30" w:after="30" w:line="312" w:lineRule="auto"/>
              <w:jc w:val="left"/>
            </w:pPr>
            <w:r/>
            <w:r>
              <w:rPr>
                <w:rFonts w:ascii="Microsoft YaHei" w:hAnsi="Microsoft YaHei" w:eastAsia="Microsoft YaHei" w:cs="Microsoft YaHei"/>
                <w:b w:val="0"/>
                <w:i w:val="0"/>
                <w:color w:val="0F172A"/>
                <w:sz w:val="19"/>
              </w:rPr>
              <w:t>16 个通用核心模块 + 中国国情与合规模块（6 个子域）；含商业闭环层 AI 10 项，需求基线合计 321 条</w:t>
            </w:r>
          </w:p>
        </w:tc>
      </w:tr>
      <w:tr>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合规能力</w:t>
            </w:r>
          </w:p>
        </w:tc>
        <w:tc>
          <w:tcPr>
            <w:tcW w:type="dxa" w:w="294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82 条合规规则 · 7 个合规域</w:t>
            </w:r>
          </w:p>
        </w:tc>
        <w:tc>
          <w:tcPr>
            <w:tcW w:type="dxa" w:w="447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统一收敛到规则引擎，分硬拦截与软提醒，触发即留痕</w:t>
            </w:r>
          </w:p>
        </w:tc>
      </w:tr>
      <w:tr>
        <w:tc>
          <w:tcPr>
            <w:tcW w:type="dxa" w:w="1644"/>
          </w:tcPr>
          <w:p>
            <w:pPr>
              <w:spacing w:before="30" w:after="30" w:line="312" w:lineRule="auto"/>
              <w:jc w:val="left"/>
            </w:pPr>
            <w:r/>
            <w:r>
              <w:rPr>
                <w:rFonts w:ascii="Microsoft YaHei" w:hAnsi="Microsoft YaHei" w:eastAsia="Microsoft YaHei" w:cs="Microsoft YaHei"/>
                <w:b w:val="0"/>
                <w:i w:val="0"/>
                <w:color w:val="0F172A"/>
                <w:sz w:val="19"/>
              </w:rPr>
              <w:t>预警能力</w:t>
            </w:r>
          </w:p>
        </w:tc>
        <w:tc>
          <w:tcPr>
            <w:tcW w:type="dxa" w:w="2948"/>
          </w:tcPr>
          <w:p>
            <w:pPr>
              <w:spacing w:before="30" w:after="30" w:line="312" w:lineRule="auto"/>
              <w:jc w:val="left"/>
            </w:pPr>
            <w:r/>
            <w:r>
              <w:rPr>
                <w:rFonts w:ascii="Microsoft YaHei" w:hAnsi="Microsoft YaHei" w:eastAsia="Microsoft YaHei" w:cs="Microsoft YaHei"/>
                <w:b w:val="0"/>
                <w:i w:val="0"/>
                <w:color w:val="0F172A"/>
                <w:sz w:val="19"/>
              </w:rPr>
              <w:t>36 条预警规则</w:t>
            </w:r>
          </w:p>
        </w:tc>
        <w:tc>
          <w:tcPr>
            <w:tcW w:type="dxa" w:w="4479"/>
          </w:tcPr>
          <w:p>
            <w:pPr>
              <w:spacing w:before="30" w:after="30" w:line="312" w:lineRule="auto"/>
              <w:jc w:val="left"/>
            </w:pPr>
            <w:r/>
            <w:r>
              <w:rPr>
                <w:rFonts w:ascii="Microsoft YaHei" w:hAnsi="Microsoft YaHei" w:eastAsia="Microsoft YaHei" w:cs="Microsoft YaHei"/>
                <w:b w:val="0"/>
                <w:i w:val="0"/>
                <w:color w:val="0F172A"/>
                <w:sz w:val="19"/>
              </w:rPr>
              <w:t>到期类、水位类、流程类三类预警，提前期与通知人可配</w:t>
            </w:r>
          </w:p>
        </w:tc>
      </w:tr>
      <w:tr>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法规参数</w:t>
            </w:r>
          </w:p>
        </w:tc>
        <w:tc>
          <w:tcPr>
            <w:tcW w:type="dxa" w:w="294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28 条参数（按地区维护）</w:t>
            </w:r>
          </w:p>
        </w:tc>
        <w:tc>
          <w:tcPr>
            <w:tcW w:type="dxa" w:w="447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限额标准、配置限价、法定年限、检验周期等，多维维护</w:t>
            </w:r>
          </w:p>
        </w:tc>
      </w:tr>
      <w:tr>
        <w:tc>
          <w:tcPr>
            <w:tcW w:type="dxa" w:w="1644"/>
          </w:tcPr>
          <w:p>
            <w:pPr>
              <w:spacing w:before="30" w:after="30" w:line="312" w:lineRule="auto"/>
              <w:jc w:val="left"/>
            </w:pPr>
            <w:r/>
            <w:r>
              <w:rPr>
                <w:rFonts w:ascii="Microsoft YaHei" w:hAnsi="Microsoft YaHei" w:eastAsia="Microsoft YaHei" w:cs="Microsoft YaHei"/>
                <w:b w:val="0"/>
                <w:i w:val="0"/>
                <w:color w:val="0F172A"/>
                <w:sz w:val="19"/>
              </w:rPr>
              <w:t>配置能力</w:t>
            </w:r>
          </w:p>
        </w:tc>
        <w:tc>
          <w:tcPr>
            <w:tcW w:type="dxa" w:w="2948"/>
          </w:tcPr>
          <w:p>
            <w:pPr>
              <w:spacing w:before="30" w:after="30" w:line="312" w:lineRule="auto"/>
              <w:jc w:val="left"/>
            </w:pPr>
            <w:r/>
            <w:r>
              <w:rPr>
                <w:rFonts w:ascii="Microsoft YaHei" w:hAnsi="Microsoft YaHei" w:eastAsia="Microsoft YaHei" w:cs="Microsoft YaHei"/>
                <w:b w:val="0"/>
                <w:i w:val="0"/>
                <w:color w:val="0F172A"/>
                <w:sz w:val="19"/>
              </w:rPr>
              <w:t>14 个可配置域</w:t>
            </w:r>
          </w:p>
        </w:tc>
        <w:tc>
          <w:tcPr>
            <w:tcW w:type="dxa" w:w="4479"/>
          </w:tcPr>
          <w:p>
            <w:pPr>
              <w:spacing w:before="30" w:after="30" w:line="312" w:lineRule="auto"/>
              <w:jc w:val="left"/>
            </w:pPr>
            <w:r/>
            <w:r>
              <w:rPr>
                <w:rFonts w:ascii="Microsoft YaHei" w:hAnsi="Microsoft YaHei" w:eastAsia="Microsoft YaHei" w:cs="Microsoft YaHei"/>
                <w:b w:val="0"/>
                <w:i w:val="0"/>
                <w:color w:val="0F172A"/>
                <w:sz w:val="19"/>
              </w:rPr>
              <w:t>分类、状态、编码、字段、流程、折旧、预警、报表、权限等全部可视化</w:t>
            </w:r>
          </w:p>
        </w:tc>
      </w:tr>
      <w:tr>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行业适配</w:t>
            </w:r>
          </w:p>
        </w:tc>
        <w:tc>
          <w:tcPr>
            <w:tcW w:type="dxa" w:w="294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12 类行业扩展包 × 3 档规模 × 3 种部署</w:t>
            </w:r>
          </w:p>
        </w:tc>
        <w:tc>
          <w:tcPr>
            <w:tcW w:type="dxa" w:w="447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共 36 种组合，一套代码靠许可与配置开关区分</w:t>
            </w:r>
          </w:p>
        </w:tc>
      </w:tr>
      <w:tr>
        <w:tc>
          <w:tcPr>
            <w:tcW w:type="dxa" w:w="1644"/>
          </w:tcPr>
          <w:p>
            <w:pPr>
              <w:spacing w:before="30" w:after="30" w:line="312" w:lineRule="auto"/>
              <w:jc w:val="left"/>
            </w:pPr>
            <w:r/>
            <w:r>
              <w:rPr>
                <w:rFonts w:ascii="Microsoft YaHei" w:hAnsi="Microsoft YaHei" w:eastAsia="Microsoft YaHei" w:cs="Microsoft YaHei"/>
                <w:b w:val="0"/>
                <w:i w:val="0"/>
                <w:color w:val="0F172A"/>
                <w:sz w:val="19"/>
              </w:rPr>
              <w:t>角色权限</w:t>
            </w:r>
          </w:p>
        </w:tc>
        <w:tc>
          <w:tcPr>
            <w:tcW w:type="dxa" w:w="2948"/>
          </w:tcPr>
          <w:p>
            <w:pPr>
              <w:spacing w:before="30" w:after="30" w:line="312" w:lineRule="auto"/>
              <w:jc w:val="left"/>
            </w:pPr>
            <w:r/>
            <w:r>
              <w:rPr>
                <w:rFonts w:ascii="Microsoft YaHei" w:hAnsi="Microsoft YaHei" w:eastAsia="Microsoft YaHei" w:cs="Microsoft YaHei"/>
                <w:b w:val="0"/>
                <w:i w:val="0"/>
                <w:color w:val="0F172A"/>
                <w:sz w:val="19"/>
              </w:rPr>
              <w:t>16 类角色模板 · 三层权限模型</w:t>
            </w:r>
          </w:p>
        </w:tc>
        <w:tc>
          <w:tcPr>
            <w:tcW w:type="dxa" w:w="4479"/>
          </w:tcPr>
          <w:p>
            <w:pPr>
              <w:spacing w:before="30" w:after="30" w:line="312" w:lineRule="auto"/>
              <w:jc w:val="left"/>
            </w:pPr>
            <w:r/>
            <w:r>
              <w:rPr>
                <w:rFonts w:ascii="Microsoft YaHei" w:hAnsi="Microsoft YaHei" w:eastAsia="Microsoft YaHei" w:cs="Microsoft YaHei"/>
                <w:b w:val="0"/>
                <w:i w:val="0"/>
                <w:color w:val="0F172A"/>
                <w:sz w:val="19"/>
              </w:rPr>
              <w:t>功能权限 / 数据范围五档 / 字段级权限</w:t>
            </w:r>
          </w:p>
        </w:tc>
      </w:tr>
      <w:tr>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智能能力</w:t>
            </w:r>
          </w:p>
        </w:tc>
        <w:tc>
          <w:tcPr>
            <w:tcW w:type="dxa" w:w="294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20 项 AI 能力</w:t>
            </w:r>
          </w:p>
        </w:tc>
        <w:tc>
          <w:tcPr>
            <w:tcW w:type="dxa" w:w="447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感知层十项（识票建卡、智能分类、自然语言查询、图片盘点、异常识别等）+ 商业闭环层十项（台账迁移、质量体检、差异归因、请购预审、税务体检、四单稽核、健康度评分与更新计划、维修知识沉淀、招标应答、价值台账）</w:t>
            </w:r>
          </w:p>
        </w:tc>
      </w:tr>
    </w:tbl>
    <w:p>
      <w:pPr>
        <w:spacing w:before="160" w:after="40" w:line="360" w:lineRule="auto"/>
      </w:pPr>
      <w:r>
        <w:rPr>
          <w:rFonts w:ascii="Microsoft YaHei" w:hAnsi="Microsoft YaHei" w:eastAsia="Microsoft YaHei" w:cs="Microsoft YaHei"/>
          <w:b/>
          <w:i w:val="0"/>
          <w:color w:val="C8842A"/>
          <w:sz w:val="21"/>
        </w:rPr>
        <w:t>说明：</w:t>
      </w:r>
    </w:p>
    <w:p>
      <w:pPr>
        <w:spacing w:before="0" w:after="80" w:line="360" w:lineRule="auto"/>
      </w:pPr>
      <w:r>
        <w:rPr>
          <w:rFonts w:ascii="Microsoft YaHei" w:hAnsi="Microsoft YaHei" w:eastAsia="Microsoft YaHei" w:cs="Microsoft YaHei"/>
          <w:b w:val="0"/>
          <w:i w:val="0"/>
          <w:color w:val="55637A"/>
          <w:sz w:val="19"/>
        </w:rPr>
        <w:t>「324 项」= 需求基线中已编号的 314 项 + 商业闭环层 AI 十项；另有 7 条对既有条目的增补，已并入对应模块，需求基线合计 321 条。合规规则、预警规则与法规参数为系统内实际生效条数，可随版本迭代。</w:t>
      </w:r>
    </w:p>
    <w:p>
      <w:pPr>
        <w:pStyle w:val="Heading2"/>
        <w:keepNext/>
        <w:spacing w:before="260" w:after="100" w:line="300" w:lineRule="auto"/>
      </w:pPr>
      <w:r>
        <w:rPr>
          <w:rFonts w:ascii="Microsoft YaHei" w:hAnsi="Microsoft YaHei" w:eastAsia="Microsoft YaHei" w:cs="Microsoft YaHei"/>
          <w:b/>
          <w:i w:val="0"/>
          <w:color w:val="C8842A"/>
          <w:sz w:val="27"/>
        </w:rPr>
        <w:t xml:space="preserve">1.4　</w:t>
      </w:r>
      <w:r>
        <w:rPr>
          <w:rFonts w:ascii="Microsoft YaHei" w:hAnsi="Microsoft YaHei" w:eastAsia="Microsoft YaHei" w:cs="Microsoft YaHei"/>
          <w:b/>
          <w:i w:val="0"/>
          <w:color w:val="2563EB"/>
          <w:sz w:val="27"/>
        </w:rPr>
        <w:t>与常见方案的关键差异</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47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对比维度</w:t>
            </w:r>
          </w:p>
        </w:tc>
        <w:tc>
          <w:tcPr>
            <w:tcW w:type="dxa" w:w="3402"/>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常见做法</w:t>
            </w:r>
          </w:p>
        </w:tc>
        <w:tc>
          <w:tcPr>
            <w:tcW w:type="dxa" w:w="419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本产品做法</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资产形态建模</w:t>
            </w:r>
          </w:p>
        </w:tc>
        <w:tc>
          <w:tcPr>
            <w:tcW w:type="dxa" w:w="3402"/>
          </w:tcPr>
          <w:p>
            <w:pPr>
              <w:spacing w:before="30" w:after="30" w:line="312" w:lineRule="auto"/>
              <w:jc w:val="left"/>
            </w:pPr>
            <w:r/>
            <w:r>
              <w:rPr>
                <w:rFonts w:ascii="Microsoft YaHei" w:hAnsi="Microsoft YaHei" w:eastAsia="Microsoft YaHei" w:cs="Microsoft YaHei"/>
                <w:b w:val="0"/>
                <w:i w:val="0"/>
                <w:color w:val="0F172A"/>
                <w:sz w:val="19"/>
              </w:rPr>
              <w:t>不同形态建不同表，跨形态报表靠人工拼</w:t>
            </w:r>
          </w:p>
        </w:tc>
        <w:tc>
          <w:tcPr>
            <w:tcW w:type="dxa" w:w="4195"/>
          </w:tcPr>
          <w:p>
            <w:pPr>
              <w:spacing w:before="30" w:after="30" w:line="312" w:lineRule="auto"/>
              <w:jc w:val="left"/>
            </w:pPr>
            <w:r/>
            <w:r>
              <w:rPr>
                <w:rFonts w:ascii="Microsoft YaHei" w:hAnsi="Microsoft YaHei" w:eastAsia="Microsoft YaHei" w:cs="Microsoft YaHei"/>
                <w:b w:val="0"/>
                <w:i w:val="0"/>
                <w:color w:val="0F172A"/>
                <w:sz w:val="19"/>
              </w:rPr>
              <w:t>五种形态共用一张卡片主表 + 分类扩展字段，跨形态报表原生支持</w:t>
            </w:r>
          </w:p>
        </w:tc>
      </w:tr>
      <w:tr>
        <w:tc>
          <w:tcPr>
            <w:tcW w:type="dxa" w:w="147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合规校验</w:t>
            </w:r>
          </w:p>
        </w:tc>
        <w:tc>
          <w:tcPr>
            <w:tcW w:type="dxa" w:w="340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散落在各业务代码里的 if-else，改规则要发版</w:t>
            </w:r>
          </w:p>
        </w:tc>
        <w:tc>
          <w:tcPr>
            <w:tcW w:type="dxa" w:w="419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82 条规则统一收敛到规则引擎，法规参数按地区多维度配置，改配置不发版</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财务口径</w:t>
            </w:r>
          </w:p>
        </w:tc>
        <w:tc>
          <w:tcPr>
            <w:tcW w:type="dxa" w:w="3402"/>
          </w:tcPr>
          <w:p>
            <w:pPr>
              <w:spacing w:before="30" w:after="30" w:line="312" w:lineRule="auto"/>
              <w:jc w:val="left"/>
            </w:pPr>
            <w:r/>
            <w:r>
              <w:rPr>
                <w:rFonts w:ascii="Microsoft YaHei" w:hAnsi="Microsoft YaHei" w:eastAsia="Microsoft YaHei" w:cs="Microsoft YaHei"/>
                <w:b w:val="0"/>
                <w:i w:val="0"/>
                <w:color w:val="0F172A"/>
                <w:sz w:val="19"/>
              </w:rPr>
              <w:t>只做会计折旧，税法口径靠财务线下算</w:t>
            </w:r>
          </w:p>
        </w:tc>
        <w:tc>
          <w:tcPr>
            <w:tcW w:type="dxa" w:w="4195"/>
          </w:tcPr>
          <w:p>
            <w:pPr>
              <w:spacing w:before="30" w:after="30" w:line="312" w:lineRule="auto"/>
              <w:jc w:val="left"/>
            </w:pPr>
            <w:r/>
            <w:r>
              <w:rPr>
                <w:rFonts w:ascii="Microsoft YaHei" w:hAnsi="Microsoft YaHei" w:eastAsia="Microsoft YaHei" w:cs="Microsoft YaHei"/>
                <w:b w:val="0"/>
                <w:i w:val="0"/>
                <w:color w:val="0F172A"/>
                <w:sz w:val="19"/>
              </w:rPr>
              <w:t>会计与税法折旧双轨并行，法定最低年限硬拦截，纳税调整台账自动生成</w:t>
            </w:r>
          </w:p>
        </w:tc>
      </w:tr>
      <w:tr>
        <w:tc>
          <w:tcPr>
            <w:tcW w:type="dxa" w:w="147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政府采购</w:t>
            </w:r>
          </w:p>
        </w:tc>
        <w:tc>
          <w:tcPr>
            <w:tcW w:type="dxa" w:w="340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按企业采购逻辑做，没有目录与限额概念</w:t>
            </w:r>
          </w:p>
        </w:tc>
        <w:tc>
          <w:tcPr>
            <w:tcW w:type="dxa" w:w="419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六种法定采购方式、集中采购目录、化整为零校验、配置限价与最低使用年限</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部署与信创</w:t>
            </w:r>
          </w:p>
        </w:tc>
        <w:tc>
          <w:tcPr>
            <w:tcW w:type="dxa" w:w="3402"/>
          </w:tcPr>
          <w:p>
            <w:pPr>
              <w:spacing w:before="30" w:after="30" w:line="312" w:lineRule="auto"/>
              <w:jc w:val="left"/>
            </w:pPr>
            <w:r/>
            <w:r>
              <w:rPr>
                <w:rFonts w:ascii="Microsoft YaHei" w:hAnsi="Microsoft YaHei" w:eastAsia="Microsoft YaHei" w:cs="Microsoft YaHei"/>
                <w:b w:val="0"/>
                <w:i w:val="0"/>
                <w:color w:val="0F172A"/>
                <w:sz w:val="19"/>
              </w:rPr>
              <w:t>只支持公有云，内网离线环境无法交付</w:t>
            </w:r>
          </w:p>
        </w:tc>
        <w:tc>
          <w:tcPr>
            <w:tcW w:type="dxa" w:w="4195"/>
          </w:tcPr>
          <w:p>
            <w:pPr>
              <w:spacing w:before="30" w:after="30" w:line="312" w:lineRule="auto"/>
              <w:jc w:val="left"/>
            </w:pPr>
            <w:r/>
            <w:r>
              <w:rPr>
                <w:rFonts w:ascii="Microsoft YaHei" w:hAnsi="Microsoft YaHei" w:eastAsia="Microsoft YaHei" w:cs="Microsoft YaHei"/>
                <w:b w:val="0"/>
                <w:i w:val="0"/>
                <w:color w:val="0F172A"/>
                <w:sz w:val="19"/>
              </w:rPr>
              <w:t>公有云 / 私有化信创 / 混合三种模式，全栈信创适配，支持完全离线</w:t>
            </w:r>
          </w:p>
        </w:tc>
      </w:tr>
      <w:tr>
        <w:tc>
          <w:tcPr>
            <w:tcW w:type="dxa" w:w="147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电子档案</w:t>
            </w:r>
          </w:p>
        </w:tc>
        <w:tc>
          <w:tcPr>
            <w:tcW w:type="dxa" w:w="340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单据导出 PDF，归档靠人工</w:t>
            </w:r>
          </w:p>
        </w:tc>
        <w:tc>
          <w:tcPr>
            <w:tcW w:type="dxa" w:w="419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支持 OFD 版式与国密签章，电子会计档案单套制，固定资产卡片保管 30 年</w:t>
            </w:r>
          </w:p>
        </w:tc>
      </w:tr>
    </w:tbl>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2.　</w:t>
      </w:r>
      <w:r>
        <w:rPr>
          <w:rFonts w:ascii="Microsoft YaHei" w:hAnsi="Microsoft YaHei" w:eastAsia="Microsoft YaHei" w:cs="Microsoft YaHei"/>
          <w:b/>
          <w:i w:val="0"/>
          <w:color w:val="152E63"/>
          <w:sz w:val="34"/>
        </w:rPr>
        <w:t>行业现状与典型问题</w:t>
      </w:r>
    </w:p>
    <w:p>
      <w:pPr>
        <w:spacing w:before="0" w:after="180" w:line="360" w:lineRule="auto"/>
      </w:pPr>
      <w:r>
        <w:rPr>
          <w:rFonts w:ascii="Microsoft YaHei" w:hAnsi="Microsoft YaHei" w:eastAsia="Microsoft YaHei" w:cs="Microsoft YaHei"/>
          <w:b w:val="0"/>
          <w:i w:val="0"/>
          <w:color w:val="0F172A"/>
          <w:sz w:val="21"/>
        </w:rPr>
        <w:t>这些问题几乎在每一家客户的现状里同时出现，且互相放大——台账不准会放大对账成本，对账成本高又会让人更不愿意维护台账。</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737"/>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序号</w:t>
            </w:r>
          </w:p>
        </w:tc>
        <w:tc>
          <w:tcPr>
            <w:tcW w:type="dxa" w:w="164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典型问题</w:t>
            </w:r>
          </w:p>
        </w:tc>
        <w:tc>
          <w:tcPr>
            <w:tcW w:type="dxa" w:w="6690"/>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现状描述</w:t>
            </w:r>
          </w:p>
        </w:tc>
      </w:tr>
      <w:tr>
        <w:tc>
          <w:tcPr>
            <w:tcW w:type="dxa" w:w="737"/>
          </w:tcPr>
          <w:p>
            <w:pPr>
              <w:spacing w:before="30" w:after="30" w:line="312" w:lineRule="auto"/>
              <w:jc w:val="center"/>
            </w:pPr>
            <w:r/>
            <w:r>
              <w:rPr>
                <w:rFonts w:ascii="Microsoft YaHei" w:hAnsi="Microsoft YaHei" w:eastAsia="Microsoft YaHei" w:cs="Microsoft YaHei"/>
                <w:b w:val="0"/>
                <w:i w:val="0"/>
                <w:color w:val="0F172A"/>
                <w:sz w:val="19"/>
              </w:rPr>
              <w:t>1</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账实两张皮</w:t>
            </w:r>
          </w:p>
        </w:tc>
        <w:tc>
          <w:tcPr>
            <w:tcW w:type="dxa" w:w="6690"/>
          </w:tcPr>
          <w:p>
            <w:pPr>
              <w:spacing w:before="30" w:after="30" w:line="312" w:lineRule="auto"/>
              <w:jc w:val="left"/>
            </w:pPr>
            <w:r/>
            <w:r>
              <w:rPr>
                <w:rFonts w:ascii="Microsoft YaHei" w:hAnsi="Microsoft YaHei" w:eastAsia="Microsoft YaHei" w:cs="Microsoft YaHei"/>
                <w:b w:val="0"/>
                <w:i w:val="0"/>
                <w:color w:val="0F172A"/>
                <w:sz w:val="19"/>
              </w:rPr>
              <w:t>台账靠 Excel 和微信群维护，盘点要停业两周，盘完差异靠人工核对，责任说不清。</w:t>
            </w:r>
          </w:p>
        </w:tc>
      </w:tr>
      <w:tr>
        <w:tc>
          <w:tcPr>
            <w:tcW w:type="dxa" w:w="73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2</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口径对不上</w:t>
            </w:r>
          </w:p>
        </w:tc>
        <w:tc>
          <w:tcPr>
            <w:tcW w:type="dxa" w:w="6690"/>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资产系统与财务总账各记一套，折旧口径、分类口径、期间口径三处不一致，对账靠 Excel 拼。</w:t>
            </w:r>
          </w:p>
        </w:tc>
      </w:tr>
      <w:tr>
        <w:tc>
          <w:tcPr>
            <w:tcW w:type="dxa" w:w="737"/>
          </w:tcPr>
          <w:p>
            <w:pPr>
              <w:spacing w:before="30" w:after="30" w:line="312" w:lineRule="auto"/>
              <w:jc w:val="center"/>
            </w:pPr>
            <w:r/>
            <w:r>
              <w:rPr>
                <w:rFonts w:ascii="Microsoft YaHei" w:hAnsi="Microsoft YaHei" w:eastAsia="Microsoft YaHei" w:cs="Microsoft YaHei"/>
                <w:b w:val="0"/>
                <w:i w:val="0"/>
                <w:color w:val="0F172A"/>
                <w:sz w:val="19"/>
              </w:rPr>
              <w:t>3</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合规靠人记</w:t>
            </w:r>
          </w:p>
        </w:tc>
        <w:tc>
          <w:tcPr>
            <w:tcW w:type="dxa" w:w="6690"/>
          </w:tcPr>
          <w:p>
            <w:pPr>
              <w:spacing w:before="30" w:after="30" w:line="312" w:lineRule="auto"/>
              <w:jc w:val="left"/>
            </w:pPr>
            <w:r/>
            <w:r>
              <w:rPr>
                <w:rFonts w:ascii="Microsoft YaHei" w:hAnsi="Microsoft YaHei" w:eastAsia="Microsoft YaHei" w:cs="Microsoft YaHei"/>
                <w:b w:val="0"/>
                <w:i w:val="0"/>
                <w:color w:val="0F172A"/>
                <w:sz w:val="19"/>
              </w:rPr>
              <w:t>法定折旧年限、政府采购限额、配置限价、特种设备定检周期散在通知与个人经验里，出事才知道。</w:t>
            </w:r>
          </w:p>
        </w:tc>
      </w:tr>
      <w:tr>
        <w:tc>
          <w:tcPr>
            <w:tcW w:type="dxa" w:w="73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4</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流程走不通</w:t>
            </w:r>
          </w:p>
        </w:tc>
        <w:tc>
          <w:tcPr>
            <w:tcW w:type="dxa" w:w="6690"/>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离职带走了资产无人知、借用到期无人催、处置缺决议记录照样批，全流程无留痕。</w:t>
            </w:r>
          </w:p>
        </w:tc>
      </w:tr>
      <w:tr>
        <w:tc>
          <w:tcPr>
            <w:tcW w:type="dxa" w:w="737"/>
          </w:tcPr>
          <w:p>
            <w:pPr>
              <w:spacing w:before="30" w:after="30" w:line="312" w:lineRule="auto"/>
              <w:jc w:val="center"/>
            </w:pPr>
            <w:r/>
            <w:r>
              <w:rPr>
                <w:rFonts w:ascii="Microsoft YaHei" w:hAnsi="Microsoft YaHei" w:eastAsia="Microsoft YaHei" w:cs="Microsoft YaHei"/>
                <w:b w:val="0"/>
                <w:i w:val="0"/>
                <w:color w:val="0F172A"/>
                <w:sz w:val="19"/>
              </w:rPr>
              <w:t>5</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信创过不了</w:t>
            </w:r>
          </w:p>
        </w:tc>
        <w:tc>
          <w:tcPr>
            <w:tcW w:type="dxa" w:w="6690"/>
          </w:tcPr>
          <w:p>
            <w:pPr>
              <w:spacing w:before="30" w:after="30" w:line="312" w:lineRule="auto"/>
              <w:jc w:val="left"/>
            </w:pPr>
            <w:r/>
            <w:r>
              <w:rPr>
                <w:rFonts w:ascii="Microsoft YaHei" w:hAnsi="Microsoft YaHei" w:eastAsia="Microsoft YaHei" w:cs="Microsoft YaHei"/>
                <w:b w:val="0"/>
                <w:i w:val="0"/>
                <w:color w:val="0F172A"/>
                <w:sz w:val="19"/>
              </w:rPr>
              <w:t>内网离线环境装不上，等保与国密要求无处对照，OFD 版式与电子档案单套制没有落地路径。</w:t>
            </w:r>
          </w:p>
        </w:tc>
      </w:tr>
      <w:tr>
        <w:tc>
          <w:tcPr>
            <w:tcW w:type="dxa" w:w="73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6</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数据沉睡着</w:t>
            </w:r>
          </w:p>
        </w:tc>
        <w:tc>
          <w:tcPr>
            <w:tcW w:type="dxa" w:w="6690"/>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资产台账只是一张死表，闲置资产无提醒、重复采购无预警、维修成本与设备健康看不到趋势。</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2.1　</w:t>
      </w:r>
      <w:r>
        <w:rPr>
          <w:rFonts w:ascii="Microsoft YaHei" w:hAnsi="Microsoft YaHei" w:eastAsia="Microsoft YaHei" w:cs="Microsoft YaHei"/>
          <w:b/>
          <w:i w:val="0"/>
          <w:color w:val="2563EB"/>
          <w:sz w:val="27"/>
        </w:rPr>
        <w:t>解决思路对照</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47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典型问题</w:t>
            </w:r>
          </w:p>
        </w:tc>
        <w:tc>
          <w:tcPr>
            <w:tcW w:type="dxa" w:w="4762"/>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对应能力落点</w:t>
            </w:r>
          </w:p>
        </w:tc>
        <w:tc>
          <w:tcPr>
            <w:tcW w:type="dxa" w:w="283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涉及模块</w:t>
            </w:r>
          </w:p>
        </w:tc>
      </w:tr>
      <w:tr>
        <w:tc>
          <w:tcPr>
            <w:tcW w:type="dxa" w:w="1474"/>
          </w:tcPr>
          <w:p>
            <w:pPr>
              <w:spacing w:before="30" w:after="30" w:line="312" w:lineRule="auto"/>
              <w:jc w:val="left"/>
            </w:pPr>
            <w:r/>
            <w:r>
              <w:rPr>
                <w:rFonts w:ascii="Microsoft YaHei" w:hAnsi="Microsoft YaHei" w:eastAsia="Microsoft YaHei" w:cs="Microsoft YaHei"/>
                <w:b w:val="0"/>
                <w:i w:val="0"/>
                <w:color w:val="0F172A"/>
                <w:sz w:val="19"/>
              </w:rPr>
              <w:t>账实两张皮</w:t>
            </w:r>
          </w:p>
        </w:tc>
        <w:tc>
          <w:tcPr>
            <w:tcW w:type="dxa" w:w="4762"/>
          </w:tcPr>
          <w:p>
            <w:pPr>
              <w:spacing w:before="30" w:after="30" w:line="312" w:lineRule="auto"/>
              <w:jc w:val="left"/>
            </w:pPr>
            <w:r/>
            <w:r>
              <w:rPr>
                <w:rFonts w:ascii="Microsoft YaHei" w:hAnsi="Microsoft YaHei" w:eastAsia="Microsoft YaHei" w:cs="Microsoft YaHei"/>
                <w:b w:val="0"/>
                <w:i w:val="0"/>
                <w:color w:val="0F172A"/>
                <w:sz w:val="19"/>
              </w:rPr>
              <w:t>手机扫码盘点、全员自助盘点、离线先盘后传、账实差异自动比对与盘盈盘亏处理流程</w:t>
            </w:r>
          </w:p>
        </w:tc>
        <w:tc>
          <w:tcPr>
            <w:tcW w:type="dxa" w:w="2835"/>
          </w:tcPr>
          <w:p>
            <w:pPr>
              <w:spacing w:before="30" w:after="30" w:line="312" w:lineRule="auto"/>
              <w:jc w:val="left"/>
            </w:pPr>
            <w:r/>
            <w:r>
              <w:rPr>
                <w:rFonts w:ascii="Microsoft YaHei" w:hAnsi="Microsoft YaHei" w:eastAsia="Microsoft YaHei" w:cs="Microsoft YaHei"/>
                <w:b w:val="0"/>
                <w:i w:val="0"/>
                <w:color w:val="0F172A"/>
                <w:sz w:val="19"/>
              </w:rPr>
              <w:t>PD / YD / AM</w:t>
            </w:r>
          </w:p>
        </w:tc>
      </w:tr>
      <w:tr>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口径对不上</w:t>
            </w:r>
          </w:p>
        </w:tc>
        <w:tc>
          <w:tcPr>
            <w:tcW w:type="dxa" w:w="476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会计与税法折旧双轨、折旧与总账对账工具、资产报表与部门决算自动比对</w:t>
            </w:r>
          </w:p>
        </w:tc>
        <w:tc>
          <w:tcPr>
            <w:tcW w:type="dxa" w:w="28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ZJ / CNT / CNB</w:t>
            </w:r>
          </w:p>
        </w:tc>
      </w:tr>
      <w:tr>
        <w:tc>
          <w:tcPr>
            <w:tcW w:type="dxa" w:w="1474"/>
          </w:tcPr>
          <w:p>
            <w:pPr>
              <w:spacing w:before="30" w:after="30" w:line="312" w:lineRule="auto"/>
              <w:jc w:val="left"/>
            </w:pPr>
            <w:r/>
            <w:r>
              <w:rPr>
                <w:rFonts w:ascii="Microsoft YaHei" w:hAnsi="Microsoft YaHei" w:eastAsia="Microsoft YaHei" w:cs="Microsoft YaHei"/>
                <w:b w:val="0"/>
                <w:i w:val="0"/>
                <w:color w:val="0F172A"/>
                <w:sz w:val="19"/>
              </w:rPr>
              <w:t>合规靠人记</w:t>
            </w:r>
          </w:p>
        </w:tc>
        <w:tc>
          <w:tcPr>
            <w:tcW w:type="dxa" w:w="4762"/>
          </w:tcPr>
          <w:p>
            <w:pPr>
              <w:spacing w:before="30" w:after="30" w:line="312" w:lineRule="auto"/>
              <w:jc w:val="left"/>
            </w:pPr>
            <w:r/>
            <w:r>
              <w:rPr>
                <w:rFonts w:ascii="Microsoft YaHei" w:hAnsi="Microsoft YaHei" w:eastAsia="Microsoft YaHei" w:cs="Microsoft YaHei"/>
                <w:b w:val="0"/>
                <w:i w:val="0"/>
                <w:color w:val="0F172A"/>
                <w:sz w:val="19"/>
              </w:rPr>
              <w:t>82 条合规规则引擎 + 28 条法规参数，硬拦截与软提醒分级，触发即留痕</w:t>
            </w:r>
          </w:p>
        </w:tc>
        <w:tc>
          <w:tcPr>
            <w:tcW w:type="dxa" w:w="2835"/>
          </w:tcPr>
          <w:p>
            <w:pPr>
              <w:spacing w:before="30" w:after="30" w:line="312" w:lineRule="auto"/>
              <w:jc w:val="left"/>
            </w:pPr>
            <w:r/>
            <w:r>
              <w:rPr>
                <w:rFonts w:ascii="Microsoft YaHei" w:hAnsi="Microsoft YaHei" w:eastAsia="Microsoft YaHei" w:cs="Microsoft YaHei"/>
                <w:b w:val="0"/>
                <w:i w:val="0"/>
                <w:color w:val="0F172A"/>
                <w:sz w:val="19"/>
              </w:rPr>
              <w:t>CN 全部子域</w:t>
            </w:r>
          </w:p>
        </w:tc>
      </w:tr>
      <w:tr>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流程走不通</w:t>
            </w:r>
          </w:p>
        </w:tc>
        <w:tc>
          <w:tcPr>
            <w:tcW w:type="dxa" w:w="476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17 态状态机 + 单据统一审批流 + 资产履历时间轴，不允许跳状态</w:t>
            </w:r>
          </w:p>
        </w:tc>
        <w:tc>
          <w:tcPr>
            <w:tcW w:type="dxa" w:w="28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SY / PT / AM</w:t>
            </w:r>
          </w:p>
        </w:tc>
      </w:tr>
      <w:tr>
        <w:tc>
          <w:tcPr>
            <w:tcW w:type="dxa" w:w="1474"/>
          </w:tcPr>
          <w:p>
            <w:pPr>
              <w:spacing w:before="30" w:after="30" w:line="312" w:lineRule="auto"/>
              <w:jc w:val="left"/>
            </w:pPr>
            <w:r/>
            <w:r>
              <w:rPr>
                <w:rFonts w:ascii="Microsoft YaHei" w:hAnsi="Microsoft YaHei" w:eastAsia="Microsoft YaHei" w:cs="Microsoft YaHei"/>
                <w:b w:val="0"/>
                <w:i w:val="0"/>
                <w:color w:val="0F172A"/>
                <w:sz w:val="19"/>
              </w:rPr>
              <w:t>信创过不了</w:t>
            </w:r>
          </w:p>
        </w:tc>
        <w:tc>
          <w:tcPr>
            <w:tcW w:type="dxa" w:w="4762"/>
          </w:tcPr>
          <w:p>
            <w:pPr>
              <w:spacing w:before="30" w:after="30" w:line="312" w:lineRule="auto"/>
              <w:jc w:val="left"/>
            </w:pPr>
            <w:r/>
            <w:r>
              <w:rPr>
                <w:rFonts w:ascii="Microsoft YaHei" w:hAnsi="Microsoft YaHei" w:eastAsia="Microsoft YaHei" w:cs="Microsoft YaHei"/>
                <w:b w:val="0"/>
                <w:i w:val="0"/>
                <w:color w:val="0F172A"/>
                <w:sz w:val="19"/>
              </w:rPr>
              <w:t>信创全栈适配、等保 2.0 对照表、国密 SM2/SM3/SM4、OFD 版式与电子档案单套制</w:t>
            </w:r>
          </w:p>
        </w:tc>
        <w:tc>
          <w:tcPr>
            <w:tcW w:type="dxa" w:w="2835"/>
          </w:tcPr>
          <w:p>
            <w:pPr>
              <w:spacing w:before="30" w:after="30" w:line="312" w:lineRule="auto"/>
              <w:jc w:val="left"/>
            </w:pPr>
            <w:r/>
            <w:r>
              <w:rPr>
                <w:rFonts w:ascii="Microsoft YaHei" w:hAnsi="Microsoft YaHei" w:eastAsia="Microsoft YaHei" w:cs="Microsoft YaHei"/>
                <w:b w:val="0"/>
                <w:i w:val="0"/>
                <w:color w:val="0F172A"/>
                <w:sz w:val="19"/>
              </w:rPr>
              <w:t>CNS</w:t>
            </w:r>
          </w:p>
        </w:tc>
      </w:tr>
      <w:tr>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数据沉睡着</w:t>
            </w:r>
          </w:p>
        </w:tc>
        <w:tc>
          <w:tcPr>
            <w:tcW w:type="dxa" w:w="476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闲置率与趋势分析、LCC 全生命周期成本、20 项 AI 能力与驾驶舱大屏</w:t>
            </w:r>
          </w:p>
        </w:tc>
        <w:tc>
          <w:tcPr>
            <w:tcW w:type="dxa" w:w="28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BB / AI / ZL</w:t>
            </w:r>
          </w:p>
        </w:tc>
      </w:tr>
    </w:tbl>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3.　</w:t>
      </w:r>
      <w:r>
        <w:rPr>
          <w:rFonts w:ascii="Microsoft YaHei" w:hAnsi="Microsoft YaHei" w:eastAsia="Microsoft YaHei" w:cs="Microsoft YaHei"/>
          <w:b/>
          <w:i w:val="0"/>
          <w:color w:val="152E63"/>
          <w:sz w:val="34"/>
        </w:rPr>
        <w:t>设计理念与可配置能力</w:t>
      </w:r>
    </w:p>
    <w:p>
      <w:pPr>
        <w:spacing w:before="0" w:after="180" w:line="360" w:lineRule="auto"/>
      </w:pPr>
      <w:r>
        <w:rPr>
          <w:rFonts w:ascii="Microsoft YaHei" w:hAnsi="Microsoft YaHei" w:eastAsia="Microsoft YaHei" w:cs="Microsoft YaHei"/>
          <w:b w:val="0"/>
          <w:i w:val="0"/>
          <w:color w:val="0F172A"/>
          <w:sz w:val="21"/>
        </w:rPr>
        <w:t>产品采用「一套核心 + 场景扩展 + 配置优先」三层设计。判断标准只有一条：同一个需求，如果换个行业就不能用，说明它写错了位置——应该下沉成配置项。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一套核心：</w:t>
      </w:r>
      <w:r>
        <w:rPr>
          <w:rFonts w:ascii="Microsoft YaHei" w:hAnsi="Microsoft YaHei" w:eastAsia="Microsoft YaHei" w:cs="Microsoft YaHei"/>
          <w:b w:val="0"/>
          <w:i w:val="0"/>
          <w:color w:val="55637A"/>
          <w:sz w:val="21"/>
        </w:rPr>
        <w:t>资产卡片、流转单据、盘点、折旧、处置、报表六大引擎，所有行业共用，不做行业硬编码。</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场景扩展：</w:t>
      </w:r>
      <w:r>
        <w:rPr>
          <w:rFonts w:ascii="Microsoft YaHei" w:hAnsi="Microsoft YaHei" w:eastAsia="Microsoft YaHei" w:cs="Microsoft YaHei"/>
          <w:b w:val="0"/>
          <w:i w:val="0"/>
          <w:color w:val="55637A"/>
          <w:sz w:val="21"/>
        </w:rPr>
        <w:t>行业差异全部通过配置项与扩展包表达，不通过改代码实现；行业 × 规模 × 部署 = 36 种组合，一套代码靠许可开关区分。</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配置优先：</w:t>
      </w:r>
      <w:r>
        <w:rPr>
          <w:rFonts w:ascii="Microsoft YaHei" w:hAnsi="Microsoft YaHei" w:eastAsia="Microsoft YaHei" w:cs="Microsoft YaHei"/>
          <w:b w:val="0"/>
          <w:i w:val="0"/>
          <w:color w:val="55637A"/>
          <w:sz w:val="21"/>
        </w:rPr>
        <w:t>分类树、状态集、编码规则、字段表单、流程、折旧政策、预警规则、报表、权限，十类配置全部可视化可维护。</w:t>
      </w:r>
    </w:p>
    <w:p>
      <w:pPr>
        <w:pStyle w:val="Heading2"/>
        <w:keepNext/>
        <w:spacing w:before="260" w:after="100" w:line="300" w:lineRule="auto"/>
      </w:pPr>
      <w:r>
        <w:rPr>
          <w:rFonts w:ascii="Microsoft YaHei" w:hAnsi="Microsoft YaHei" w:eastAsia="Microsoft YaHei" w:cs="Microsoft YaHei"/>
          <w:b/>
          <w:i w:val="0"/>
          <w:color w:val="C8842A"/>
          <w:sz w:val="27"/>
        </w:rPr>
        <w:t xml:space="preserve">3.1　</w:t>
      </w:r>
      <w:r>
        <w:rPr>
          <w:rFonts w:ascii="Microsoft YaHei" w:hAnsi="Microsoft YaHei" w:eastAsia="Microsoft YaHei" w:cs="Microsoft YaHei"/>
          <w:b/>
          <w:i w:val="0"/>
          <w:color w:val="2563EB"/>
          <w:sz w:val="27"/>
        </w:rPr>
        <w:t>14 个可配置域</w:t>
      </w:r>
    </w:p>
    <w:p>
      <w:pPr>
        <w:spacing w:before="0" w:after="160" w:line="360" w:lineRule="auto"/>
      </w:pPr>
      <w:r>
        <w:rPr>
          <w:rFonts w:ascii="Microsoft YaHei" w:hAnsi="Microsoft YaHei" w:eastAsia="Microsoft YaHei" w:cs="Microsoft YaHei"/>
          <w:b w:val="0"/>
          <w:i w:val="0"/>
          <w:color w:val="55637A"/>
          <w:sz w:val="20"/>
        </w:rPr>
        <w:t>法规平均 3–5 年修订一次，地区之间标准还不同。凡是「金额、年限、比例、周期、目录」类参数，一律不能硬编码——写死了就得发版。</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c>
          <w:tcPr>
            <w:tcW w:type="dxa" w:w="680"/>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序号</w:t>
            </w:r>
          </w:p>
        </w:tc>
        <w:tc>
          <w:tcPr>
            <w:tcW w:type="dxa" w:w="164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配置域</w:t>
            </w:r>
          </w:p>
        </w:tc>
        <w:tc>
          <w:tcPr>
            <w:tcW w:type="dxa" w:w="5443"/>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可配置内容</w:t>
            </w:r>
          </w:p>
        </w:tc>
        <w:tc>
          <w:tcPr>
            <w:tcW w:type="dxa" w:w="130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来源</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1</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资产分类</w:t>
            </w:r>
          </w:p>
        </w:tc>
        <w:tc>
          <w:tcPr>
            <w:tcW w:type="dxa" w:w="5443"/>
          </w:tcPr>
          <w:p>
            <w:pPr>
              <w:spacing w:before="30" w:after="30" w:line="312" w:lineRule="auto"/>
              <w:jc w:val="left"/>
            </w:pPr>
            <w:r/>
            <w:r>
              <w:rPr>
                <w:rFonts w:ascii="Microsoft YaHei" w:hAnsi="Microsoft YaHei" w:eastAsia="Microsoft YaHei" w:cs="Microsoft YaHei"/>
                <w:b w:val="0"/>
                <w:i w:val="0"/>
                <w:color w:val="0F172A"/>
                <w:sz w:val="19"/>
              </w:rPr>
              <w:t>多级分类树、会计与管理双维分类、分类默认参数；分类变更不需发版</w:t>
            </w:r>
          </w:p>
        </w:tc>
        <w:tc>
          <w:tcPr>
            <w:tcW w:type="dxa" w:w="1304"/>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2</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状态集</w:t>
            </w:r>
          </w:p>
        </w:tc>
        <w:tc>
          <w:tcPr>
            <w:tcW w:type="dxa" w:w="54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状态项、状态互转规则、各状态下允许的操作</w:t>
            </w:r>
          </w:p>
        </w:tc>
        <w:tc>
          <w:tcPr>
            <w:tcW w:type="dxa" w:w="130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3</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编码规则</w:t>
            </w:r>
          </w:p>
        </w:tc>
        <w:tc>
          <w:tcPr>
            <w:tcW w:type="dxa" w:w="5443"/>
          </w:tcPr>
          <w:p>
            <w:pPr>
              <w:spacing w:before="30" w:after="30" w:line="312" w:lineRule="auto"/>
              <w:jc w:val="left"/>
            </w:pPr>
            <w:r/>
            <w:r>
              <w:rPr>
                <w:rFonts w:ascii="Microsoft YaHei" w:hAnsi="Microsoft YaHei" w:eastAsia="Microsoft YaHei" w:cs="Microsoft YaHei"/>
                <w:b w:val="0"/>
                <w:i w:val="0"/>
                <w:color w:val="0F172A"/>
                <w:sz w:val="19"/>
              </w:rPr>
              <w:t>前缀、分段、位数、流水重置周期（年 / 月 / 日）</w:t>
            </w:r>
          </w:p>
        </w:tc>
        <w:tc>
          <w:tcPr>
            <w:tcW w:type="dxa" w:w="1304"/>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4</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字段与表单</w:t>
            </w:r>
          </w:p>
        </w:tc>
        <w:tc>
          <w:tcPr>
            <w:tcW w:type="dxa" w:w="54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自定义字段、布局、必填与校验规则、按分类差异化显示</w:t>
            </w:r>
          </w:p>
        </w:tc>
        <w:tc>
          <w:tcPr>
            <w:tcW w:type="dxa" w:w="130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5</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流程</w:t>
            </w:r>
          </w:p>
        </w:tc>
        <w:tc>
          <w:tcPr>
            <w:tcW w:type="dxa" w:w="5443"/>
          </w:tcPr>
          <w:p>
            <w:pPr>
              <w:spacing w:before="30" w:after="30" w:line="312" w:lineRule="auto"/>
              <w:jc w:val="left"/>
            </w:pPr>
            <w:r/>
            <w:r>
              <w:rPr>
                <w:rFonts w:ascii="Microsoft YaHei" w:hAnsi="Microsoft YaHei" w:eastAsia="Microsoft YaHei" w:cs="Microsoft YaHei"/>
                <w:b w:val="0"/>
                <w:i w:val="0"/>
                <w:color w:val="0F172A"/>
                <w:sz w:val="19"/>
              </w:rPr>
              <w:t>审批节点、条件分支、会签或签、金额分级阈值、超时策略</w:t>
            </w:r>
          </w:p>
        </w:tc>
        <w:tc>
          <w:tcPr>
            <w:tcW w:type="dxa" w:w="1304"/>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6</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折旧</w:t>
            </w:r>
          </w:p>
        </w:tc>
        <w:tc>
          <w:tcPr>
            <w:tcW w:type="dxa" w:w="54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折旧方法、年限、残值率、起算规则、计提日</w:t>
            </w:r>
          </w:p>
        </w:tc>
        <w:tc>
          <w:tcPr>
            <w:tcW w:type="dxa" w:w="130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7</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预警</w:t>
            </w:r>
          </w:p>
        </w:tc>
        <w:tc>
          <w:tcPr>
            <w:tcW w:type="dxa" w:w="5443"/>
          </w:tcPr>
          <w:p>
            <w:pPr>
              <w:spacing w:before="30" w:after="30" w:line="312" w:lineRule="auto"/>
              <w:jc w:val="left"/>
            </w:pPr>
            <w:r/>
            <w:r>
              <w:rPr>
                <w:rFonts w:ascii="Microsoft YaHei" w:hAnsi="Microsoft YaHei" w:eastAsia="Microsoft YaHei" w:cs="Microsoft YaHei"/>
                <w:b w:val="0"/>
                <w:i w:val="0"/>
                <w:color w:val="0F172A"/>
                <w:sz w:val="19"/>
              </w:rPr>
              <w:t>预警对象、触发条件、提前期、通知人、通知渠道、频率</w:t>
            </w:r>
          </w:p>
        </w:tc>
        <w:tc>
          <w:tcPr>
            <w:tcW w:type="dxa" w:w="1304"/>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8</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报表</w:t>
            </w:r>
          </w:p>
        </w:tc>
        <w:tc>
          <w:tcPr>
            <w:tcW w:type="dxa" w:w="54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字段、筛选条件、图表类型、订阅周期与接收人</w:t>
            </w:r>
          </w:p>
        </w:tc>
        <w:tc>
          <w:tcPr>
            <w:tcW w:type="dxa" w:w="130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9</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权限</w:t>
            </w:r>
          </w:p>
        </w:tc>
        <w:tc>
          <w:tcPr>
            <w:tcW w:type="dxa" w:w="5443"/>
          </w:tcPr>
          <w:p>
            <w:pPr>
              <w:spacing w:before="30" w:after="30" w:line="312" w:lineRule="auto"/>
              <w:jc w:val="left"/>
            </w:pPr>
            <w:r/>
            <w:r>
              <w:rPr>
                <w:rFonts w:ascii="Microsoft YaHei" w:hAnsi="Microsoft YaHei" w:eastAsia="Microsoft YaHei" w:cs="Microsoft YaHei"/>
                <w:b w:val="0"/>
                <w:i w:val="0"/>
                <w:color w:val="0F172A"/>
                <w:sz w:val="19"/>
              </w:rPr>
              <w:t>功能权限、数据范围、字段级权限</w:t>
            </w:r>
          </w:p>
        </w:tc>
        <w:tc>
          <w:tcPr>
            <w:tcW w:type="dxa" w:w="1304"/>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10</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标签与打印</w:t>
            </w:r>
          </w:p>
        </w:tc>
        <w:tc>
          <w:tcPr>
            <w:tcW w:type="dxa" w:w="54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标签尺寸、条码类型、单据套打模板</w:t>
            </w:r>
          </w:p>
        </w:tc>
        <w:tc>
          <w:tcPr>
            <w:tcW w:type="dxa" w:w="130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v1.0 基础</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11</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法规参数域</w:t>
            </w:r>
          </w:p>
        </w:tc>
        <w:tc>
          <w:tcPr>
            <w:tcW w:type="dxa" w:w="5443"/>
          </w:tcPr>
          <w:p>
            <w:pPr>
              <w:spacing w:before="30" w:after="30" w:line="312" w:lineRule="auto"/>
              <w:jc w:val="left"/>
            </w:pPr>
            <w:r/>
            <w:r>
              <w:rPr>
                <w:rFonts w:ascii="Microsoft YaHei" w:hAnsi="Microsoft YaHei" w:eastAsia="Microsoft YaHei" w:cs="Microsoft YaHei"/>
                <w:b w:val="0"/>
                <w:i w:val="0"/>
                <w:color w:val="0F172A"/>
                <w:sz w:val="19"/>
              </w:rPr>
              <w:t>限额标准、配置限价、最低使用年限、法定折旧年限、检验周期，按地区 + 层级 + 单位性质多维维护</w:t>
            </w:r>
          </w:p>
        </w:tc>
        <w:tc>
          <w:tcPr>
            <w:tcW w:type="dxa" w:w="1304"/>
          </w:tcPr>
          <w:p>
            <w:pPr>
              <w:spacing w:before="30" w:after="30" w:line="312" w:lineRule="auto"/>
              <w:jc w:val="center"/>
            </w:pPr>
            <w:r/>
            <w:r>
              <w:rPr>
                <w:rFonts w:ascii="Microsoft YaHei" w:hAnsi="Microsoft YaHei" w:eastAsia="Microsoft YaHei" w:cs="Microsoft YaHei"/>
                <w:b w:val="0"/>
                <w:i w:val="0"/>
                <w:color w:val="0F172A"/>
                <w:sz w:val="19"/>
              </w:rPr>
              <w:t>v1.1 新增</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12</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上报模板域</w:t>
            </w:r>
          </w:p>
        </w:tc>
        <w:tc>
          <w:tcPr>
            <w:tcW w:type="dxa" w:w="54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省份接口映射与报表格式，新增省份仅需配置、不改代码</w:t>
            </w:r>
          </w:p>
        </w:tc>
        <w:tc>
          <w:tcPr>
            <w:tcW w:type="dxa" w:w="130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v1.1 新增</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13</w:t>
            </w:r>
          </w:p>
        </w:tc>
        <w:tc>
          <w:tcPr>
            <w:tcW w:type="dxa" w:w="1644"/>
          </w:tcPr>
          <w:p>
            <w:pPr>
              <w:spacing w:before="30" w:after="30" w:line="312" w:lineRule="auto"/>
              <w:jc w:val="left"/>
            </w:pPr>
            <w:r/>
            <w:r>
              <w:rPr>
                <w:rFonts w:ascii="Microsoft YaHei" w:hAnsi="Microsoft YaHei" w:eastAsia="Microsoft YaHei" w:cs="Microsoft YaHei"/>
                <w:b w:val="0"/>
                <w:i w:val="0"/>
                <w:color w:val="0F172A"/>
                <w:sz w:val="19"/>
              </w:rPr>
              <w:t>合规规则域</w:t>
            </w:r>
          </w:p>
        </w:tc>
        <w:tc>
          <w:tcPr>
            <w:tcW w:type="dxa" w:w="5443"/>
          </w:tcPr>
          <w:p>
            <w:pPr>
              <w:spacing w:before="30" w:after="30" w:line="312" w:lineRule="auto"/>
              <w:jc w:val="left"/>
            </w:pPr>
            <w:r/>
            <w:r>
              <w:rPr>
                <w:rFonts w:ascii="Microsoft YaHei" w:hAnsi="Microsoft YaHei" w:eastAsia="Microsoft YaHei" w:cs="Microsoft YaHei"/>
                <w:b w:val="0"/>
                <w:i w:val="0"/>
                <w:color w:val="0F172A"/>
                <w:sz w:val="19"/>
              </w:rPr>
              <w:t>三重一大阈值、报批前置条件、上缴标记、拦截动作，规则引擎驱动</w:t>
            </w:r>
          </w:p>
        </w:tc>
        <w:tc>
          <w:tcPr>
            <w:tcW w:type="dxa" w:w="1304"/>
          </w:tcPr>
          <w:p>
            <w:pPr>
              <w:spacing w:before="30" w:after="30" w:line="312" w:lineRule="auto"/>
              <w:jc w:val="center"/>
            </w:pPr>
            <w:r/>
            <w:r>
              <w:rPr>
                <w:rFonts w:ascii="Microsoft YaHei" w:hAnsi="Microsoft YaHei" w:eastAsia="Microsoft YaHei" w:cs="Microsoft YaHei"/>
                <w:b w:val="0"/>
                <w:i w:val="0"/>
                <w:color w:val="0F172A"/>
                <w:sz w:val="19"/>
              </w:rPr>
              <w:t>v1.1 新增</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14</w:t>
            </w:r>
          </w:p>
        </w:tc>
        <w:tc>
          <w:tcPr>
            <w:tcW w:type="dxa" w:w="164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许可与扩展包域</w:t>
            </w:r>
          </w:p>
        </w:tc>
        <w:tc>
          <w:tcPr>
            <w:tcW w:type="dxa" w:w="54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行业包、规模档、部署模式开关，关掉扩展包核心仍可独立运行</w:t>
            </w:r>
          </w:p>
        </w:tc>
        <w:tc>
          <w:tcPr>
            <w:tcW w:type="dxa" w:w="130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v1.1 新增</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3.2　</w:t>
      </w:r>
      <w:r>
        <w:rPr>
          <w:rFonts w:ascii="Microsoft YaHei" w:hAnsi="Microsoft YaHei" w:eastAsia="Microsoft YaHei" w:cs="Microsoft YaHei"/>
          <w:b/>
          <w:i w:val="0"/>
          <w:color w:val="2563EB"/>
          <w:sz w:val="27"/>
        </w:rPr>
        <w:t>法规参数：把法规做成数据</w:t>
      </w:r>
    </w:p>
    <w:p>
      <w:pPr>
        <w:spacing w:before="0" w:after="140" w:line="360" w:lineRule="auto"/>
      </w:pPr>
      <w:r>
        <w:rPr>
          <w:rFonts w:ascii="Microsoft YaHei" w:hAnsi="Microsoft YaHei" w:eastAsia="Microsoft YaHei" w:cs="Microsoft YaHei"/>
          <w:b w:val="0"/>
          <w:i w:val="0"/>
          <w:color w:val="55637A"/>
          <w:sz w:val="20"/>
        </w:rPr>
        <w:t>法规参数域当前维护 28 条参数，按「地区 + 层级 + 单位性质」多维维护，参数带生效时间与法律依据，可版本化。下表为部分示例。</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c>
          <w:tcPr>
            <w:tcW w:type="dxa" w:w="2041"/>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参数类型</w:t>
            </w:r>
          </w:p>
        </w:tc>
        <w:tc>
          <w:tcPr>
            <w:tcW w:type="dxa" w:w="2381"/>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参数项</w:t>
            </w:r>
          </w:p>
        </w:tc>
        <w:tc>
          <w:tcPr>
            <w:tcW w:type="dxa" w:w="181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取值</w:t>
            </w:r>
          </w:p>
        </w:tc>
        <w:tc>
          <w:tcPr>
            <w:tcW w:type="dxa" w:w="283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适用地区 / 层级</w:t>
            </w:r>
          </w:p>
        </w:tc>
      </w:tr>
      <w:tr>
        <w:tc>
          <w:tcPr>
            <w:tcW w:type="dxa" w:w="2041"/>
          </w:tcPr>
          <w:p>
            <w:pPr>
              <w:spacing w:before="30" w:after="30" w:line="312" w:lineRule="auto"/>
              <w:jc w:val="left"/>
            </w:pPr>
            <w:r/>
            <w:r>
              <w:rPr>
                <w:rFonts w:ascii="Microsoft YaHei" w:hAnsi="Microsoft YaHei" w:eastAsia="Microsoft YaHei" w:cs="Microsoft YaHei"/>
                <w:b w:val="0"/>
                <w:i w:val="0"/>
                <w:color w:val="0F172A"/>
                <w:sz w:val="19"/>
              </w:rPr>
              <w:t>法定最低折旧年限</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房屋建筑物</w:t>
            </w:r>
          </w:p>
        </w:tc>
        <w:tc>
          <w:tcPr>
            <w:tcW w:type="dxa" w:w="1814"/>
          </w:tcPr>
          <w:p>
            <w:pPr>
              <w:spacing w:before="30" w:after="30" w:line="312" w:lineRule="auto"/>
              <w:jc w:val="center"/>
            </w:pPr>
            <w:r/>
            <w:r>
              <w:rPr>
                <w:rFonts w:ascii="Microsoft YaHei" w:hAnsi="Microsoft YaHei" w:eastAsia="Microsoft YaHei" w:cs="Microsoft YaHei"/>
                <w:b w:val="0"/>
                <w:i w:val="0"/>
                <w:color w:val="0F172A"/>
                <w:sz w:val="19"/>
              </w:rPr>
              <w:t>240.0 月</w:t>
            </w:r>
          </w:p>
        </w:tc>
        <w:tc>
          <w:tcPr>
            <w:tcW w:type="dxa" w:w="2835"/>
          </w:tcPr>
          <w:p>
            <w:pPr>
              <w:spacing w:before="30" w:after="30" w:line="312" w:lineRule="auto"/>
              <w:jc w:val="center"/>
            </w:pPr>
            <w:r/>
            <w:r>
              <w:rPr>
                <w:rFonts w:ascii="Microsoft YaHei" w:hAnsi="Microsoft YaHei" w:eastAsia="Microsoft YaHei" w:cs="Microsoft YaHei"/>
                <w:b w:val="0"/>
                <w:i w:val="0"/>
                <w:color w:val="0F172A"/>
                <w:sz w:val="19"/>
              </w:rPr>
              <w:t>中央 / 中央级</w:t>
            </w:r>
          </w:p>
        </w:tc>
      </w:tr>
      <w:tr>
        <w:tc>
          <w:tcPr>
            <w:tcW w:type="dxa" w:w="204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法定最低折旧年限</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机器机械及其他生产设备</w:t>
            </w:r>
          </w:p>
        </w:tc>
        <w:tc>
          <w:tcPr>
            <w:tcW w:type="dxa" w:w="181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120.0 月</w:t>
            </w:r>
          </w:p>
        </w:tc>
        <w:tc>
          <w:tcPr>
            <w:tcW w:type="dxa" w:w="2835"/>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中央 / 中央级</w:t>
            </w:r>
          </w:p>
        </w:tc>
      </w:tr>
      <w:tr>
        <w:tc>
          <w:tcPr>
            <w:tcW w:type="dxa" w:w="2041"/>
          </w:tcPr>
          <w:p>
            <w:pPr>
              <w:spacing w:before="30" w:after="30" w:line="312" w:lineRule="auto"/>
              <w:jc w:val="left"/>
            </w:pPr>
            <w:r/>
            <w:r>
              <w:rPr>
                <w:rFonts w:ascii="Microsoft YaHei" w:hAnsi="Microsoft YaHei" w:eastAsia="Microsoft YaHei" w:cs="Microsoft YaHei"/>
                <w:b w:val="0"/>
                <w:i w:val="0"/>
                <w:color w:val="0F172A"/>
                <w:sz w:val="19"/>
              </w:rPr>
              <w:t>法定最低折旧年限</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器具工具家具</w:t>
            </w:r>
          </w:p>
        </w:tc>
        <w:tc>
          <w:tcPr>
            <w:tcW w:type="dxa" w:w="1814"/>
          </w:tcPr>
          <w:p>
            <w:pPr>
              <w:spacing w:before="30" w:after="30" w:line="312" w:lineRule="auto"/>
              <w:jc w:val="center"/>
            </w:pPr>
            <w:r/>
            <w:r>
              <w:rPr>
                <w:rFonts w:ascii="Microsoft YaHei" w:hAnsi="Microsoft YaHei" w:eastAsia="Microsoft YaHei" w:cs="Microsoft YaHei"/>
                <w:b w:val="0"/>
                <w:i w:val="0"/>
                <w:color w:val="0F172A"/>
                <w:sz w:val="19"/>
              </w:rPr>
              <w:t>60.0 月</w:t>
            </w:r>
          </w:p>
        </w:tc>
        <w:tc>
          <w:tcPr>
            <w:tcW w:type="dxa" w:w="2835"/>
          </w:tcPr>
          <w:p>
            <w:pPr>
              <w:spacing w:before="30" w:after="30" w:line="312" w:lineRule="auto"/>
              <w:jc w:val="center"/>
            </w:pPr>
            <w:r/>
            <w:r>
              <w:rPr>
                <w:rFonts w:ascii="Microsoft YaHei" w:hAnsi="Microsoft YaHei" w:eastAsia="Microsoft YaHei" w:cs="Microsoft YaHei"/>
                <w:b w:val="0"/>
                <w:i w:val="0"/>
                <w:color w:val="0F172A"/>
                <w:sz w:val="19"/>
              </w:rPr>
              <w:t>中央 / 中央级</w:t>
            </w:r>
          </w:p>
        </w:tc>
      </w:tr>
      <w:tr>
        <w:tc>
          <w:tcPr>
            <w:tcW w:type="dxa" w:w="204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法定最低折旧年限</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运输工具</w:t>
            </w:r>
          </w:p>
        </w:tc>
        <w:tc>
          <w:tcPr>
            <w:tcW w:type="dxa" w:w="181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48.0 月</w:t>
            </w:r>
          </w:p>
        </w:tc>
        <w:tc>
          <w:tcPr>
            <w:tcW w:type="dxa" w:w="2835"/>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中央 / 中央级</w:t>
            </w:r>
          </w:p>
        </w:tc>
      </w:tr>
      <w:tr>
        <w:tc>
          <w:tcPr>
            <w:tcW w:type="dxa" w:w="2041"/>
          </w:tcPr>
          <w:p>
            <w:pPr>
              <w:spacing w:before="30" w:after="30" w:line="312" w:lineRule="auto"/>
              <w:jc w:val="left"/>
            </w:pPr>
            <w:r/>
            <w:r>
              <w:rPr>
                <w:rFonts w:ascii="Microsoft YaHei" w:hAnsi="Microsoft YaHei" w:eastAsia="Microsoft YaHei" w:cs="Microsoft YaHei"/>
                <w:b w:val="0"/>
                <w:i w:val="0"/>
                <w:color w:val="0F172A"/>
                <w:sz w:val="19"/>
              </w:rPr>
              <w:t>法定最低折旧年限</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电子设备</w:t>
            </w:r>
          </w:p>
        </w:tc>
        <w:tc>
          <w:tcPr>
            <w:tcW w:type="dxa" w:w="1814"/>
          </w:tcPr>
          <w:p>
            <w:pPr>
              <w:spacing w:before="30" w:after="30" w:line="312" w:lineRule="auto"/>
              <w:jc w:val="center"/>
            </w:pPr>
            <w:r/>
            <w:r>
              <w:rPr>
                <w:rFonts w:ascii="Microsoft YaHei" w:hAnsi="Microsoft YaHei" w:eastAsia="Microsoft YaHei" w:cs="Microsoft YaHei"/>
                <w:b w:val="0"/>
                <w:i w:val="0"/>
                <w:color w:val="0F172A"/>
                <w:sz w:val="19"/>
              </w:rPr>
              <w:t>36.0 月</w:t>
            </w:r>
          </w:p>
        </w:tc>
        <w:tc>
          <w:tcPr>
            <w:tcW w:type="dxa" w:w="2835"/>
          </w:tcPr>
          <w:p>
            <w:pPr>
              <w:spacing w:before="30" w:after="30" w:line="312" w:lineRule="auto"/>
              <w:jc w:val="center"/>
            </w:pPr>
            <w:r/>
            <w:r>
              <w:rPr>
                <w:rFonts w:ascii="Microsoft YaHei" w:hAnsi="Microsoft YaHei" w:eastAsia="Microsoft YaHei" w:cs="Microsoft YaHei"/>
                <w:b w:val="0"/>
                <w:i w:val="0"/>
                <w:color w:val="0F172A"/>
                <w:sz w:val="19"/>
              </w:rPr>
              <w:t>中央 / 中央级</w:t>
            </w:r>
          </w:p>
        </w:tc>
      </w:tr>
      <w:tr>
        <w:tc>
          <w:tcPr>
            <w:tcW w:type="dxa" w:w="204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分散采购限额</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r>
          </w:p>
        </w:tc>
        <w:tc>
          <w:tcPr>
            <w:tcW w:type="dxa" w:w="181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1000000.0 元</w:t>
            </w:r>
          </w:p>
        </w:tc>
        <w:tc>
          <w:tcPr>
            <w:tcW w:type="dxa" w:w="2835"/>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中央 / 中央级</w:t>
            </w:r>
          </w:p>
        </w:tc>
      </w:tr>
      <w:tr>
        <w:tc>
          <w:tcPr>
            <w:tcW w:type="dxa" w:w="2041"/>
          </w:tcPr>
          <w:p>
            <w:pPr>
              <w:spacing w:before="30" w:after="30" w:line="312" w:lineRule="auto"/>
              <w:jc w:val="left"/>
            </w:pPr>
            <w:r/>
            <w:r>
              <w:rPr>
                <w:rFonts w:ascii="Microsoft YaHei" w:hAnsi="Microsoft YaHei" w:eastAsia="Microsoft YaHei" w:cs="Microsoft YaHei"/>
                <w:b w:val="0"/>
                <w:i w:val="0"/>
                <w:color w:val="0F172A"/>
                <w:sz w:val="19"/>
              </w:rPr>
              <w:t>分散采购限额</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r>
          </w:p>
        </w:tc>
        <w:tc>
          <w:tcPr>
            <w:tcW w:type="dxa" w:w="1814"/>
          </w:tcPr>
          <w:p>
            <w:pPr>
              <w:spacing w:before="30" w:after="30" w:line="312" w:lineRule="auto"/>
              <w:jc w:val="center"/>
            </w:pPr>
            <w:r/>
            <w:r>
              <w:rPr>
                <w:rFonts w:ascii="Microsoft YaHei" w:hAnsi="Microsoft YaHei" w:eastAsia="Microsoft YaHei" w:cs="Microsoft YaHei"/>
                <w:b w:val="0"/>
                <w:i w:val="0"/>
                <w:color w:val="0F172A"/>
                <w:sz w:val="19"/>
              </w:rPr>
              <w:t>1000000.0 元</w:t>
            </w:r>
          </w:p>
        </w:tc>
        <w:tc>
          <w:tcPr>
            <w:tcW w:type="dxa" w:w="2835"/>
          </w:tcPr>
          <w:p>
            <w:pPr>
              <w:spacing w:before="30" w:after="30" w:line="312" w:lineRule="auto"/>
              <w:jc w:val="center"/>
            </w:pPr>
            <w:r/>
            <w:r>
              <w:rPr>
                <w:rFonts w:ascii="Microsoft YaHei" w:hAnsi="Microsoft YaHei" w:eastAsia="Microsoft YaHei" w:cs="Microsoft YaHei"/>
                <w:b w:val="0"/>
                <w:i w:val="0"/>
                <w:color w:val="0F172A"/>
                <w:sz w:val="19"/>
              </w:rPr>
              <w:t>江苏 / 省级</w:t>
            </w:r>
          </w:p>
        </w:tc>
      </w:tr>
      <w:tr>
        <w:tc>
          <w:tcPr>
            <w:tcW w:type="dxa" w:w="204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分散采购限额</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r>
          </w:p>
        </w:tc>
        <w:tc>
          <w:tcPr>
            <w:tcW w:type="dxa" w:w="181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500000.0 元</w:t>
            </w:r>
          </w:p>
        </w:tc>
        <w:tc>
          <w:tcPr>
            <w:tcW w:type="dxa" w:w="2835"/>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吉林 / 省级</w:t>
            </w:r>
          </w:p>
        </w:tc>
      </w:tr>
      <w:tr>
        <w:tc>
          <w:tcPr>
            <w:tcW w:type="dxa" w:w="2041"/>
          </w:tcPr>
          <w:p>
            <w:pPr>
              <w:spacing w:before="30" w:after="30" w:line="312" w:lineRule="auto"/>
              <w:jc w:val="left"/>
            </w:pPr>
            <w:r/>
            <w:r>
              <w:rPr>
                <w:rFonts w:ascii="Microsoft YaHei" w:hAnsi="Microsoft YaHei" w:eastAsia="Microsoft YaHei" w:cs="Microsoft YaHei"/>
                <w:b w:val="0"/>
                <w:i w:val="0"/>
                <w:color w:val="0F172A"/>
                <w:sz w:val="19"/>
              </w:rPr>
              <w:t>公开招标数额标准</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r>
          </w:p>
        </w:tc>
        <w:tc>
          <w:tcPr>
            <w:tcW w:type="dxa" w:w="1814"/>
          </w:tcPr>
          <w:p>
            <w:pPr>
              <w:spacing w:before="30" w:after="30" w:line="312" w:lineRule="auto"/>
              <w:jc w:val="center"/>
            </w:pPr>
            <w:r/>
            <w:r>
              <w:rPr>
                <w:rFonts w:ascii="Microsoft YaHei" w:hAnsi="Microsoft YaHei" w:eastAsia="Microsoft YaHei" w:cs="Microsoft YaHei"/>
                <w:b w:val="0"/>
                <w:i w:val="0"/>
                <w:color w:val="0F172A"/>
                <w:sz w:val="19"/>
              </w:rPr>
              <w:t>2000000.0 元</w:t>
            </w:r>
          </w:p>
        </w:tc>
        <w:tc>
          <w:tcPr>
            <w:tcW w:type="dxa" w:w="2835"/>
          </w:tcPr>
          <w:p>
            <w:pPr>
              <w:spacing w:before="30" w:after="30" w:line="312" w:lineRule="auto"/>
              <w:jc w:val="center"/>
            </w:pPr>
            <w:r/>
            <w:r>
              <w:rPr>
                <w:rFonts w:ascii="Microsoft YaHei" w:hAnsi="Microsoft YaHei" w:eastAsia="Microsoft YaHei" w:cs="Microsoft YaHei"/>
                <w:b w:val="0"/>
                <w:i w:val="0"/>
                <w:color w:val="0F172A"/>
                <w:sz w:val="19"/>
              </w:rPr>
              <w:t>中央 / 中央级</w:t>
            </w:r>
          </w:p>
        </w:tc>
      </w:tr>
      <w:tr>
        <w:tc>
          <w:tcPr>
            <w:tcW w:type="dxa" w:w="204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公开招标数额标准</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r>
          </w:p>
        </w:tc>
        <w:tc>
          <w:tcPr>
            <w:tcW w:type="dxa" w:w="181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4000000.0 元</w:t>
            </w:r>
          </w:p>
        </w:tc>
        <w:tc>
          <w:tcPr>
            <w:tcW w:type="dxa" w:w="2835"/>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江苏 / 省级</w:t>
            </w:r>
          </w:p>
        </w:tc>
      </w:tr>
    </w:tbl>
    <w:p>
      <w:pPr>
        <w:spacing w:before="120" w:after="120" w:line="360" w:lineRule="auto"/>
      </w:pPr>
      <w:r>
        <w:rPr>
          <w:rFonts w:ascii="Microsoft YaHei" w:hAnsi="Microsoft YaHei" w:eastAsia="Microsoft YaHei" w:cs="Microsoft YaHei"/>
          <w:b w:val="0"/>
          <w:i w:val="0"/>
          <w:color w:val="55637A"/>
          <w:sz w:val="19"/>
        </w:rPr>
        <w:t>法规参数变更可设生效时间，历史期间按当时参数重算或保留，不得一刀切覆盖。</w:t>
      </w:r>
    </w:p>
    <w:p>
      <w:pPr>
        <w:pStyle w:val="Heading2"/>
        <w:keepNext/>
        <w:spacing w:before="260" w:after="100" w:line="300" w:lineRule="auto"/>
      </w:pPr>
      <w:r>
        <w:rPr>
          <w:rFonts w:ascii="Microsoft YaHei" w:hAnsi="Microsoft YaHei" w:eastAsia="Microsoft YaHei" w:cs="Microsoft YaHei"/>
          <w:b/>
          <w:i w:val="0"/>
          <w:color w:val="C8842A"/>
          <w:sz w:val="27"/>
        </w:rPr>
        <w:t xml:space="preserve">3.3　</w:t>
      </w:r>
      <w:r>
        <w:rPr>
          <w:rFonts w:ascii="Microsoft YaHei" w:hAnsi="Microsoft YaHei" w:eastAsia="Microsoft YaHei" w:cs="Microsoft YaHei"/>
          <w:b/>
          <w:i w:val="0"/>
          <w:color w:val="2563EB"/>
          <w:sz w:val="27"/>
        </w:rPr>
        <w:t>通用性判定 12 问</w:t>
      </w:r>
    </w:p>
    <w:p>
      <w:pPr>
        <w:spacing w:before="0" w:after="140" w:line="360" w:lineRule="auto"/>
      </w:pPr>
      <w:r>
        <w:rPr>
          <w:rFonts w:ascii="Microsoft YaHei" w:hAnsi="Microsoft YaHei" w:eastAsia="Microsoft YaHei" w:cs="Microsoft YaHei"/>
          <w:b w:val="0"/>
          <w:i w:val="0"/>
          <w:color w:val="55637A"/>
          <w:sz w:val="20"/>
        </w:rPr>
        <w:t>任何一条新需求进基线之前，先回答这 12 个问题。只要有一条的答案是「需要改代码」，这条需求就是写错位置了，必须下沉成配置项。</w:t>
      </w:r>
    </w:p>
    <w:tbl>
      <w:tblPr>
        <w:tblStyle w:val="TableGrid"/>
        <w:tblW w:type="auto" w:w="0"/>
        <w:jc w:val="center"/>
        <w:tblLayout w:type="fixed"/>
        <w:tblLook w:firstColumn="1" w:firstRow="1" w:lastColumn="0" w:lastRow="0" w:noHBand="0" w:noVBand="1" w:val="04A0"/>
      </w:tblPr>
      <w:tblGrid>
        <w:gridCol w:w="4706"/>
        <w:gridCol w:w="4706"/>
      </w:tblGrid>
      <w:tr>
        <w:tc>
          <w:tcPr>
            <w:tcW w:type="dxa" w:w="680"/>
            <w:shd w:val="clear" w:color="auto" w:fill="2563EB"/>
          </w:tcPr>
          <w:p>
            <w:pPr>
              <w:spacing w:before="40" w:after="40" w:line="288" w:lineRule="auto"/>
              <w:jc w:val="center"/>
            </w:pPr>
            <w:r/>
            <w:r>
              <w:rPr>
                <w:rFonts w:ascii="Microsoft YaHei" w:hAnsi="Microsoft YaHei" w:eastAsia="Microsoft YaHei" w:cs="Microsoft YaHei"/>
                <w:b/>
                <w:i w:val="0"/>
                <w:color w:val="FFFFFF"/>
                <w:sz w:val="19"/>
              </w:rPr>
              <w:t>#</w:t>
            </w:r>
          </w:p>
        </w:tc>
        <w:tc>
          <w:tcPr>
            <w:tcW w:type="dxa" w:w="8391"/>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准入自检问题</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1</w:t>
            </w:r>
          </w:p>
        </w:tc>
        <w:tc>
          <w:tcPr>
            <w:tcW w:type="dxa" w:w="8391"/>
          </w:tcPr>
          <w:p>
            <w:pPr>
              <w:spacing w:before="30" w:after="30" w:line="312" w:lineRule="auto"/>
              <w:jc w:val="left"/>
            </w:pPr>
            <w:r/>
            <w:r>
              <w:rPr>
                <w:rFonts w:ascii="Microsoft YaHei" w:hAnsi="Microsoft YaHei" w:eastAsia="Microsoft YaHei" w:cs="Microsoft YaHei"/>
                <w:b w:val="0"/>
                <w:i w:val="0"/>
                <w:color w:val="0F172A"/>
                <w:sz w:val="19"/>
              </w:rPr>
              <w:t>换一个行业还能用吗？</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2</w:t>
            </w:r>
          </w:p>
        </w:tc>
        <w:tc>
          <w:tcPr>
            <w:tcW w:type="dxa" w:w="839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换一个省份（采购限额、配置标准、审批权限不同）还能用吗？</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3</w:t>
            </w:r>
          </w:p>
        </w:tc>
        <w:tc>
          <w:tcPr>
            <w:tcW w:type="dxa" w:w="8391"/>
          </w:tcPr>
          <w:p>
            <w:pPr>
              <w:spacing w:before="30" w:after="30" w:line="312" w:lineRule="auto"/>
              <w:jc w:val="left"/>
            </w:pPr>
            <w:r/>
            <w:r>
              <w:rPr>
                <w:rFonts w:ascii="Microsoft YaHei" w:hAnsi="Microsoft YaHei" w:eastAsia="Microsoft YaHei" w:cs="Microsoft YaHei"/>
                <w:b w:val="0"/>
                <w:i w:val="0"/>
                <w:color w:val="0F172A"/>
                <w:sz w:val="19"/>
              </w:rPr>
              <w:t>资产量从 2000 件涨到 200 万件还能用吗？</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4</w:t>
            </w:r>
          </w:p>
        </w:tc>
        <w:tc>
          <w:tcPr>
            <w:tcW w:type="dxa" w:w="839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部署方式从公有云换成信创内网还能跑吗？</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5</w:t>
            </w:r>
          </w:p>
        </w:tc>
        <w:tc>
          <w:tcPr>
            <w:tcW w:type="dxa" w:w="8391"/>
          </w:tcPr>
          <w:p>
            <w:pPr>
              <w:spacing w:before="30" w:after="30" w:line="312" w:lineRule="auto"/>
              <w:jc w:val="left"/>
            </w:pPr>
            <w:r/>
            <w:r>
              <w:rPr>
                <w:rFonts w:ascii="Microsoft YaHei" w:hAnsi="Microsoft YaHei" w:eastAsia="Microsoft YaHei" w:cs="Microsoft YaHei"/>
                <w:b w:val="0"/>
                <w:i w:val="0"/>
                <w:color w:val="0F172A"/>
                <w:sz w:val="19"/>
              </w:rPr>
              <w:t>审批层级从 3 级加到 6 级需要改代码吗？</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6</w:t>
            </w:r>
          </w:p>
        </w:tc>
        <w:tc>
          <w:tcPr>
            <w:tcW w:type="dxa" w:w="839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新增一个资产分类需要发版吗？</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7</w:t>
            </w:r>
          </w:p>
        </w:tc>
        <w:tc>
          <w:tcPr>
            <w:tcW w:type="dxa" w:w="8391"/>
          </w:tcPr>
          <w:p>
            <w:pPr>
              <w:spacing w:before="30" w:after="30" w:line="312" w:lineRule="auto"/>
              <w:jc w:val="left"/>
            </w:pPr>
            <w:r/>
            <w:r>
              <w:rPr>
                <w:rFonts w:ascii="Microsoft YaHei" w:hAnsi="Microsoft YaHei" w:eastAsia="Microsoft YaHei" w:cs="Microsoft YaHei"/>
                <w:b w:val="0"/>
                <w:i w:val="0"/>
                <w:color w:val="0F172A"/>
                <w:sz w:val="19"/>
              </w:rPr>
              <w:t>新增一个字段或枚举需要发版吗？</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8</w:t>
            </w:r>
          </w:p>
        </w:tc>
        <w:tc>
          <w:tcPr>
            <w:tcW w:type="dxa" w:w="839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新增一个报表口径需要发版吗？</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9</w:t>
            </w:r>
          </w:p>
        </w:tc>
        <w:tc>
          <w:tcPr>
            <w:tcW w:type="dxa" w:w="8391"/>
          </w:tcPr>
          <w:p>
            <w:pPr>
              <w:spacing w:before="30" w:after="30" w:line="312" w:lineRule="auto"/>
              <w:jc w:val="left"/>
            </w:pPr>
            <w:r/>
            <w:r>
              <w:rPr>
                <w:rFonts w:ascii="Microsoft YaHei" w:hAnsi="Microsoft YaHei" w:eastAsia="Microsoft YaHei" w:cs="Microsoft YaHei"/>
                <w:b w:val="0"/>
                <w:i w:val="0"/>
                <w:color w:val="0F172A"/>
                <w:sz w:val="19"/>
              </w:rPr>
              <w:t>会计政策变了（折旧方法、年限、残值率）需要发版吗？</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10</w:t>
            </w:r>
          </w:p>
        </w:tc>
        <w:tc>
          <w:tcPr>
            <w:tcW w:type="dxa" w:w="839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法规更新了（限额标准、配置限价、检验周期）需要发版吗？</w:t>
            </w:r>
          </w:p>
        </w:tc>
      </w:tr>
      <w:tr>
        <w:tc>
          <w:tcPr>
            <w:tcW w:type="dxa" w:w="680"/>
          </w:tcPr>
          <w:p>
            <w:pPr>
              <w:spacing w:before="30" w:after="30" w:line="312" w:lineRule="auto"/>
              <w:jc w:val="center"/>
            </w:pPr>
            <w:r/>
            <w:r>
              <w:rPr>
                <w:rFonts w:ascii="Microsoft YaHei" w:hAnsi="Microsoft YaHei" w:eastAsia="Microsoft YaHei" w:cs="Microsoft YaHei"/>
                <w:b w:val="0"/>
                <w:i w:val="0"/>
                <w:color w:val="0F172A"/>
                <w:sz w:val="19"/>
              </w:rPr>
              <w:t>11</w:t>
            </w:r>
          </w:p>
        </w:tc>
        <w:tc>
          <w:tcPr>
            <w:tcW w:type="dxa" w:w="8391"/>
          </w:tcPr>
          <w:p>
            <w:pPr>
              <w:spacing w:before="30" w:after="30" w:line="312" w:lineRule="auto"/>
              <w:jc w:val="left"/>
            </w:pPr>
            <w:r/>
            <w:r>
              <w:rPr>
                <w:rFonts w:ascii="Microsoft YaHei" w:hAnsi="Microsoft YaHei" w:eastAsia="Microsoft YaHei" w:cs="Microsoft YaHei"/>
                <w:b w:val="0"/>
                <w:i w:val="0"/>
                <w:color w:val="0F172A"/>
                <w:sz w:val="19"/>
              </w:rPr>
              <w:t>多法人、多账套、多币种能撑住吗？</w:t>
            </w:r>
          </w:p>
        </w:tc>
      </w:tr>
      <w:tr>
        <w:tc>
          <w:tcPr>
            <w:tcW w:type="dxa" w:w="68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12</w:t>
            </w:r>
          </w:p>
        </w:tc>
        <w:tc>
          <w:tcPr>
            <w:tcW w:type="dxa" w:w="839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关掉一个扩展包，核心还能独立运行吗？</w:t>
            </w:r>
          </w:p>
        </w:tc>
      </w:tr>
    </w:tbl>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4.　</w:t>
      </w:r>
      <w:r>
        <w:rPr>
          <w:rFonts w:ascii="Microsoft YaHei" w:hAnsi="Microsoft YaHei" w:eastAsia="Microsoft YaHei" w:cs="Microsoft YaHei"/>
          <w:b/>
          <w:i w:val="0"/>
          <w:color w:val="152E63"/>
          <w:sz w:val="34"/>
        </w:rPr>
        <w:t>通用核心能力详解（16 个模块）</w:t>
      </w:r>
    </w:p>
    <w:p>
      <w:pPr>
        <w:spacing w:before="0" w:after="180" w:line="360" w:lineRule="auto"/>
      </w:pPr>
      <w:r>
        <w:rPr>
          <w:rFonts w:ascii="Microsoft YaHei" w:hAnsi="Microsoft YaHei" w:eastAsia="Microsoft YaHei" w:cs="Microsoft YaHei"/>
          <w:b w:val="0"/>
          <w:i w:val="0"/>
          <w:color w:val="0F172A"/>
          <w:sz w:val="21"/>
        </w:rPr>
        <w:t>16 个通用模块共 258 项功能点，覆盖从取得、流转、运维、盘点、折旧到处置的完整主链路。下列每节先给模块定位，再列关键能力（完整清单见配套 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4.1　</w:t>
      </w:r>
      <w:r>
        <w:rPr>
          <w:rFonts w:ascii="Microsoft YaHei" w:hAnsi="Microsoft YaHei" w:eastAsia="Microsoft YaHei" w:cs="Microsoft YaHei"/>
          <w:b/>
          <w:i w:val="0"/>
          <w:color w:val="2563EB"/>
          <w:sz w:val="27"/>
        </w:rPr>
        <w:t>PT　平台与基础能力（26 项）</w:t>
      </w:r>
    </w:p>
    <w:p>
      <w:pPr>
        <w:spacing w:before="0" w:after="120" w:line="360" w:lineRule="auto"/>
      </w:pPr>
      <w:r>
        <w:rPr>
          <w:rFonts w:ascii="Microsoft YaHei" w:hAnsi="Microsoft YaHei" w:eastAsia="Microsoft YaHei" w:cs="Microsoft YaHei"/>
          <w:b w:val="0"/>
          <w:i w:val="0"/>
          <w:color w:val="55637A"/>
          <w:sz w:val="20"/>
        </w:rPr>
        <w:t>组织与权限、编码规则、审批流引擎、自定义字段与表单、操作日志与审计追踪，全部可视化配置，为业务模块提供地基。</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多组织架构管理　</w:t>
      </w:r>
      <w:r>
        <w:rPr>
          <w:rFonts w:ascii="Microsoft YaHei" w:hAnsi="Microsoft YaHei" w:eastAsia="Microsoft YaHei" w:cs="Microsoft YaHei"/>
          <w:b w:val="0"/>
          <w:i w:val="0"/>
          <w:color w:val="55637A"/>
          <w:sz w:val="19"/>
        </w:rPr>
        <w:t>支持集团-公司-部门-班组多级组织树，维护与调整历史版本</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角色与用户组管理　</w:t>
      </w:r>
      <w:r>
        <w:rPr>
          <w:rFonts w:ascii="Microsoft YaHei" w:hAnsi="Microsoft YaHei" w:eastAsia="Microsoft YaHei" w:cs="Microsoft YaHei"/>
          <w:b w:val="0"/>
          <w:i w:val="0"/>
          <w:color w:val="55637A"/>
          <w:sz w:val="19"/>
        </w:rPr>
        <w:t>内置角色模板，支持自定义角色与权限项组合</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三层权限模型　</w:t>
      </w:r>
      <w:r>
        <w:rPr>
          <w:rFonts w:ascii="Microsoft YaHei" w:hAnsi="Microsoft YaHei" w:eastAsia="Microsoft YaHei" w:cs="Microsoft YaHei"/>
          <w:b w:val="0"/>
          <w:i w:val="0"/>
          <w:color w:val="55637A"/>
          <w:sz w:val="19"/>
        </w:rPr>
        <w:t>功能权限、数据权限（本人/本部门/本部门及下级/指定范围/全部）、字段权限（可见/可编辑/必填）</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资产编码规则引擎　</w:t>
      </w:r>
      <w:r>
        <w:rPr>
          <w:rFonts w:ascii="Microsoft YaHei" w:hAnsi="Microsoft YaHei" w:eastAsia="Microsoft YaHei" w:cs="Microsoft YaHei"/>
          <w:b w:val="0"/>
          <w:i w:val="0"/>
          <w:color w:val="55637A"/>
          <w:sz w:val="19"/>
        </w:rPr>
        <w:t>按分类/组织/年月/流水自定义组合，支持前缀、位数、重置周期</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审批流引擎　</w:t>
      </w:r>
      <w:r>
        <w:rPr>
          <w:rFonts w:ascii="Microsoft YaHei" w:hAnsi="Microsoft YaHei" w:eastAsia="Microsoft YaHei" w:cs="Microsoft YaHei"/>
          <w:b w:val="0"/>
          <w:i w:val="0"/>
          <w:color w:val="55637A"/>
          <w:sz w:val="19"/>
        </w:rPr>
        <w:t>多级审批、条件分支、会签或签、加签转签、超时提醒与自动催办</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表单与字段自定义　</w:t>
      </w:r>
      <w:r>
        <w:rPr>
          <w:rFonts w:ascii="Microsoft YaHei" w:hAnsi="Microsoft YaHei" w:eastAsia="Microsoft YaHei" w:cs="Microsoft YaHei"/>
          <w:b w:val="0"/>
          <w:i w:val="0"/>
          <w:color w:val="55637A"/>
          <w:sz w:val="19"/>
        </w:rPr>
        <w:t>自定义对象、字段、布局、必填与校验规则</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数据字典与枚举管理　</w:t>
      </w:r>
      <w:r>
        <w:rPr>
          <w:rFonts w:ascii="Microsoft YaHei" w:hAnsi="Microsoft YaHei" w:eastAsia="Microsoft YaHei" w:cs="Microsoft YaHei"/>
          <w:b w:val="0"/>
          <w:i w:val="0"/>
          <w:color w:val="55637A"/>
          <w:sz w:val="19"/>
        </w:rPr>
        <w:t>资产分类、状态、来源、处置方式、折旧方法等可维护</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消息与待办中心　</w:t>
      </w:r>
      <w:r>
        <w:rPr>
          <w:rFonts w:ascii="Microsoft YaHei" w:hAnsi="Microsoft YaHei" w:eastAsia="Microsoft YaHei" w:cs="Microsoft YaHei"/>
          <w:b w:val="0"/>
          <w:i w:val="0"/>
          <w:color w:val="55637A"/>
          <w:sz w:val="19"/>
        </w:rPr>
        <w:t>站内信、待办列表、企微/钉钉/飞书消息推送</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18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4.2　</w:t>
      </w:r>
      <w:r>
        <w:rPr>
          <w:rFonts w:ascii="Microsoft YaHei" w:hAnsi="Microsoft YaHei" w:eastAsia="Microsoft YaHei" w:cs="Microsoft YaHei"/>
          <w:b/>
          <w:i w:val="0"/>
          <w:color w:val="2563EB"/>
          <w:sz w:val="27"/>
        </w:rPr>
        <w:t>AM　资产主数据（22 项）</w:t>
      </w:r>
    </w:p>
    <w:p>
      <w:pPr>
        <w:spacing w:before="0" w:after="120" w:line="360" w:lineRule="auto"/>
      </w:pPr>
      <w:r>
        <w:rPr>
          <w:rFonts w:ascii="Microsoft YaHei" w:hAnsi="Microsoft YaHei" w:eastAsia="Microsoft YaHei" w:cs="Microsoft YaHei"/>
          <w:b w:val="0"/>
          <w:i w:val="0"/>
          <w:color w:val="55637A"/>
          <w:sz w:val="20"/>
        </w:rPr>
        <w:t>一张资产卡片承载原值、折旧、权属、位置、责任人与全生命周期履历，一物一码，扫码直达。</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资产分类多级树　</w:t>
      </w:r>
      <w:r>
        <w:rPr>
          <w:rFonts w:ascii="Microsoft YaHei" w:hAnsi="Microsoft YaHei" w:eastAsia="Microsoft YaHei" w:cs="Microsoft YaHei"/>
          <w:b w:val="0"/>
          <w:i w:val="0"/>
          <w:color w:val="55637A"/>
          <w:sz w:val="19"/>
        </w:rPr>
        <w:t>会计口径分类 + 管理口径分类双维建模</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资产卡片（一物一卡）　</w:t>
      </w:r>
      <w:r>
        <w:rPr>
          <w:rFonts w:ascii="Microsoft YaHei" w:hAnsi="Microsoft YaHei" w:eastAsia="Microsoft YaHei" w:cs="Microsoft YaHei"/>
          <w:b w:val="0"/>
          <w:i w:val="0"/>
          <w:color w:val="55637A"/>
          <w:sz w:val="19"/>
        </w:rPr>
        <w:t>编码、名称、规格型号、SN、分类、原值、购置日期、使用部门/人、位置、供应商、保修期、使用年限、残值率、折旧方法、状态</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资产台账列表与多条件组合查询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二维码 / 条形码标签生成与打印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资产履历（全生命周期时间轴）　</w:t>
      </w:r>
      <w:r>
        <w:rPr>
          <w:rFonts w:ascii="Microsoft YaHei" w:hAnsi="Microsoft YaHei" w:eastAsia="Microsoft YaHei" w:cs="Microsoft YaHei"/>
          <w:b w:val="0"/>
          <w:i w:val="0"/>
          <w:color w:val="55637A"/>
          <w:sz w:val="19"/>
        </w:rPr>
        <w:t>入库、领用、归还、调拨、维修、保养、盘点、变更、折旧、处置</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资产状态管理　</w:t>
      </w:r>
      <w:r>
        <w:rPr>
          <w:rFonts w:ascii="Microsoft YaHei" w:hAnsi="Microsoft YaHei" w:eastAsia="Microsoft YaHei" w:cs="Microsoft YaHei"/>
          <w:b w:val="0"/>
          <w:i w:val="0"/>
          <w:color w:val="55637A"/>
          <w:sz w:val="19"/>
        </w:rPr>
        <w:t>状态集可配置，状态互转受权限与规则控制</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位置管理　</w:t>
      </w:r>
      <w:r>
        <w:rPr>
          <w:rFonts w:ascii="Microsoft YaHei" w:hAnsi="Microsoft YaHei" w:eastAsia="Microsoft YaHei" w:cs="Microsoft YaHei"/>
          <w:b w:val="0"/>
          <w:i w:val="0"/>
          <w:color w:val="55637A"/>
          <w:sz w:val="19"/>
        </w:rPr>
        <w:t>区域-楼栋-楼层-房间-机柜-仓位多级，支持平面图或地图标注</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资产来源管理　</w:t>
      </w:r>
      <w:r>
        <w:rPr>
          <w:rFonts w:ascii="Microsoft YaHei" w:hAnsi="Microsoft YaHei" w:eastAsia="Microsoft YaHei" w:cs="Microsoft YaHei"/>
          <w:b w:val="0"/>
          <w:i w:val="0"/>
          <w:color w:val="55637A"/>
          <w:sz w:val="19"/>
        </w:rPr>
        <w:t>购入、自建、融资租入、接受捐赠、无偿调入、置换、盘盈</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14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4.3　</w:t>
      </w:r>
      <w:r>
        <w:rPr>
          <w:rFonts w:ascii="Microsoft YaHei" w:hAnsi="Microsoft YaHei" w:eastAsia="Microsoft YaHei" w:cs="Microsoft YaHei"/>
          <w:b/>
          <w:i w:val="0"/>
          <w:color w:val="2563EB"/>
          <w:sz w:val="27"/>
        </w:rPr>
        <w:t>CG　取得与采购（18 项）</w:t>
      </w:r>
    </w:p>
    <w:p>
      <w:pPr>
        <w:spacing w:before="0" w:after="120" w:line="360" w:lineRule="auto"/>
      </w:pPr>
      <w:r>
        <w:rPr>
          <w:rFonts w:ascii="Microsoft YaHei" w:hAnsi="Microsoft YaHei" w:eastAsia="Microsoft YaHei" w:cs="Microsoft YaHei"/>
          <w:b w:val="0"/>
          <w:i w:val="0"/>
          <w:color w:val="55637A"/>
          <w:sz w:val="20"/>
        </w:rPr>
        <w:t>从需求申报、请购、订单、验收到自动建卡，采购全链路可上溯到原始需求，验收合格即生成资产卡片。</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资产需求申报　</w:t>
      </w:r>
      <w:r>
        <w:rPr>
          <w:rFonts w:ascii="Microsoft YaHei" w:hAnsi="Microsoft YaHei" w:eastAsia="Microsoft YaHei" w:cs="Microsoft YaHei"/>
          <w:b w:val="0"/>
          <w:i w:val="0"/>
          <w:color w:val="55637A"/>
          <w:sz w:val="19"/>
        </w:rPr>
        <w:t>使用人或部门提交需求，含用途、预算、期望到货时间</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采购计划管理　</w:t>
      </w:r>
      <w:r>
        <w:rPr>
          <w:rFonts w:ascii="Microsoft YaHei" w:hAnsi="Microsoft YaHei" w:eastAsia="Microsoft YaHei" w:cs="Microsoft YaHei"/>
          <w:b w:val="0"/>
          <w:i w:val="0"/>
          <w:color w:val="55637A"/>
          <w:sz w:val="19"/>
        </w:rPr>
        <w:t>年度/季度计划编制与执行进度跟踪</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请购单与按金额分级审批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采购订单与供应商管理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到货验收与入库　</w:t>
      </w:r>
      <w:r>
        <w:rPr>
          <w:rFonts w:ascii="Microsoft YaHei" w:hAnsi="Microsoft YaHei" w:eastAsia="Microsoft YaHei" w:cs="Microsoft YaHei"/>
          <w:b w:val="0"/>
          <w:i w:val="0"/>
          <w:color w:val="55637A"/>
          <w:sz w:val="19"/>
        </w:rPr>
        <w:t>验收、质检、生成入库单并自动建卡</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批量入库建卡与 Excel 导入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采购发票与付款信息登记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采购合同管理　</w:t>
      </w:r>
      <w:r>
        <w:rPr>
          <w:rFonts w:ascii="Microsoft YaHei" w:hAnsi="Microsoft YaHei" w:eastAsia="Microsoft YaHei" w:cs="Microsoft YaHei"/>
          <w:b w:val="0"/>
          <w:i w:val="0"/>
          <w:color w:val="55637A"/>
          <w:sz w:val="19"/>
        </w:rPr>
        <w:t>合同期、付款节点、质保期</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10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4.4　</w:t>
      </w:r>
      <w:r>
        <w:rPr>
          <w:rFonts w:ascii="Microsoft YaHei" w:hAnsi="Microsoft YaHei" w:eastAsia="Microsoft YaHei" w:cs="Microsoft YaHei"/>
          <w:b/>
          <w:i w:val="0"/>
          <w:color w:val="2563EB"/>
          <w:sz w:val="27"/>
        </w:rPr>
        <w:t>SY　领用与流转（20 项）</w:t>
      </w:r>
    </w:p>
    <w:p>
      <w:pPr>
        <w:spacing w:before="0" w:after="120" w:line="360" w:lineRule="auto"/>
      </w:pPr>
      <w:r>
        <w:rPr>
          <w:rFonts w:ascii="Microsoft YaHei" w:hAnsi="Microsoft YaHei" w:eastAsia="Microsoft YaHei" w:cs="Microsoft YaHei"/>
          <w:b w:val="0"/>
          <w:i w:val="0"/>
          <w:color w:val="55637A"/>
          <w:sz w:val="20"/>
        </w:rPr>
        <w:t>领用、借用、调拨、移交、退库、封存六类流转统一审批与留痕，离职未归还自动阻断交接。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领用申请与审批，员工自助提交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领用出库与责任人绑定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借用与归还管理，含约定归还日期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资产调拨　</w:t>
      </w:r>
      <w:r>
        <w:rPr>
          <w:rFonts w:ascii="Microsoft YaHei" w:hAnsi="Microsoft YaHei" w:eastAsia="Microsoft YaHei" w:cs="Microsoft YaHei"/>
          <w:b w:val="0"/>
          <w:i w:val="0"/>
          <w:color w:val="55637A"/>
          <w:sz w:val="19"/>
        </w:rPr>
        <w:t>跨部门、跨组织、跨地点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资产移交（离职、转岗、工作交接）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资产退库　</w:t>
      </w:r>
      <w:r>
        <w:rPr>
          <w:rFonts w:ascii="Microsoft YaHei" w:hAnsi="Microsoft YaHei" w:eastAsia="Microsoft YaHei" w:cs="Microsoft YaHei"/>
          <w:b w:val="0"/>
          <w:i w:val="0"/>
          <w:color w:val="55637A"/>
          <w:sz w:val="19"/>
        </w:rPr>
        <w:t>归还到库房</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流转单据统一审批与全程留痕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批量领用与批量归还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12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4.5　</w:t>
      </w:r>
      <w:r>
        <w:rPr>
          <w:rFonts w:ascii="Microsoft YaHei" w:hAnsi="Microsoft YaHei" w:eastAsia="Microsoft YaHei" w:cs="Microsoft YaHei"/>
          <w:b/>
          <w:i w:val="0"/>
          <w:color w:val="2563EB"/>
          <w:sz w:val="27"/>
        </w:rPr>
        <w:t>WH　使用与运维（22 项）</w:t>
      </w:r>
    </w:p>
    <w:p>
      <w:pPr>
        <w:spacing w:before="0" w:after="120" w:line="360" w:lineRule="auto"/>
      </w:pPr>
      <w:r>
        <w:rPr>
          <w:rFonts w:ascii="Microsoft YaHei" w:hAnsi="Microsoft YaHei" w:eastAsia="Microsoft YaHei" w:cs="Microsoft YaHei"/>
          <w:b w:val="0"/>
          <w:i w:val="0"/>
          <w:color w:val="55637A"/>
          <w:sz w:val="20"/>
        </w:rPr>
        <w:t>点巡检、保养、维修工单、故障知识库、计量校准与特种设备管理，维修费用与停机时长可统计。</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设备档案　</w:t>
      </w:r>
      <w:r>
        <w:rPr>
          <w:rFonts w:ascii="Microsoft YaHei" w:hAnsi="Microsoft YaHei" w:eastAsia="Microsoft YaHei" w:cs="Microsoft YaHei"/>
          <w:b w:val="0"/>
          <w:i w:val="0"/>
          <w:color w:val="55637A"/>
          <w:sz w:val="19"/>
        </w:rPr>
        <w:t>在资产卡片基础上扩展技术参数、图纸、作业指导书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点巡检计划与任务　</w:t>
      </w:r>
      <w:r>
        <w:rPr>
          <w:rFonts w:ascii="Microsoft YaHei" w:hAnsi="Microsoft YaHei" w:eastAsia="Microsoft YaHei" w:cs="Microsoft YaHei"/>
          <w:b w:val="0"/>
          <w:i w:val="0"/>
          <w:color w:val="55637A"/>
          <w:sz w:val="19"/>
        </w:rPr>
        <w:t>周期、路线、巡检项、标准值</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移动点巡检　</w:t>
      </w:r>
      <w:r>
        <w:rPr>
          <w:rFonts w:ascii="Microsoft YaHei" w:hAnsi="Microsoft YaHei" w:eastAsia="Microsoft YaHei" w:cs="Microsoft YaHei"/>
          <w:b w:val="0"/>
          <w:i w:val="0"/>
          <w:color w:val="55637A"/>
          <w:sz w:val="19"/>
        </w:rPr>
        <w:t>扫码、拍照、定位、异常上报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保养计划　</w:t>
      </w:r>
      <w:r>
        <w:rPr>
          <w:rFonts w:ascii="Microsoft YaHei" w:hAnsi="Microsoft YaHei" w:eastAsia="Microsoft YaHei" w:cs="Microsoft YaHei"/>
          <w:b w:val="0"/>
          <w:i w:val="0"/>
          <w:color w:val="55637A"/>
          <w:sz w:val="19"/>
        </w:rPr>
        <w:t>按周期 / 里程 / 运行时长触发</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维修报修工单　</w:t>
      </w:r>
      <w:r>
        <w:rPr>
          <w:rFonts w:ascii="Microsoft YaHei" w:hAnsi="Microsoft YaHei" w:eastAsia="Microsoft YaHei" w:cs="Microsoft YaHei"/>
          <w:b w:val="0"/>
          <w:i w:val="0"/>
          <w:color w:val="55637A"/>
          <w:sz w:val="19"/>
        </w:rPr>
        <w:t>内部报修与外部送修</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维修过程记录　</w:t>
      </w:r>
      <w:r>
        <w:rPr>
          <w:rFonts w:ascii="Microsoft YaHei" w:hAnsi="Microsoft YaHei" w:eastAsia="Microsoft YaHei" w:cs="Microsoft YaHei"/>
          <w:b w:val="0"/>
          <w:i w:val="0"/>
          <w:color w:val="55637A"/>
          <w:sz w:val="19"/>
        </w:rPr>
        <w:t>故障现象、原因、措施、更换备件、费用、停机时长</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故障知识库　</w:t>
      </w:r>
      <w:r>
        <w:rPr>
          <w:rFonts w:ascii="Microsoft YaHei" w:hAnsi="Microsoft YaHei" w:eastAsia="Microsoft YaHei" w:cs="Microsoft YaHei"/>
          <w:b w:val="0"/>
          <w:i w:val="0"/>
          <w:color w:val="55637A"/>
          <w:sz w:val="19"/>
        </w:rPr>
        <w:t>故障现象-原因-处理方案</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校准 / 检定管理　</w:t>
      </w:r>
      <w:r>
        <w:rPr>
          <w:rFonts w:ascii="Microsoft YaHei" w:hAnsi="Microsoft YaHei" w:eastAsia="Microsoft YaHei" w:cs="Microsoft YaHei"/>
          <w:b w:val="0"/>
          <w:i w:val="0"/>
          <w:color w:val="55637A"/>
          <w:sz w:val="19"/>
        </w:rPr>
        <w:t>计量器具台账、有效期、证书</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14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4.6　</w:t>
      </w:r>
      <w:r>
        <w:rPr>
          <w:rFonts w:ascii="Microsoft YaHei" w:hAnsi="Microsoft YaHei" w:eastAsia="Microsoft YaHei" w:cs="Microsoft YaHei"/>
          <w:b/>
          <w:i w:val="0"/>
          <w:color w:val="2563EB"/>
          <w:sz w:val="27"/>
        </w:rPr>
        <w:t>PD　盘点与清查（16 项）</w:t>
      </w:r>
    </w:p>
    <w:p>
      <w:pPr>
        <w:spacing w:before="0" w:after="120" w:line="360" w:lineRule="auto"/>
      </w:pPr>
      <w:r>
        <w:rPr>
          <w:rFonts w:ascii="Microsoft YaHei" w:hAnsi="Microsoft YaHei" w:eastAsia="Microsoft YaHei" w:cs="Microsoft YaHei"/>
          <w:b w:val="0"/>
          <w:i w:val="0"/>
          <w:color w:val="55637A"/>
          <w:sz w:val="20"/>
        </w:rPr>
        <w:t>年度、专项、抽查多种盘点，手机扫码盘点与全员自助盘点，账实差异自动比对并生成盘盈盘亏处理流程。</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盘点计划　</w:t>
      </w:r>
      <w:r>
        <w:rPr>
          <w:rFonts w:ascii="Microsoft YaHei" w:hAnsi="Microsoft YaHei" w:eastAsia="Microsoft YaHei" w:cs="Microsoft YaHei"/>
          <w:b w:val="0"/>
          <w:i w:val="0"/>
          <w:color w:val="55637A"/>
          <w:sz w:val="19"/>
        </w:rPr>
        <w:t>年度 / 半年 / 季度 / 专项 / 抽查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盘点任务与责任分工（按区域 / 部门 / 人员）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手机扫码盘点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全员自助盘点（员工盘点本人名下资产）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账实差异自动比对　</w:t>
      </w:r>
      <w:r>
        <w:rPr>
          <w:rFonts w:ascii="Microsoft YaHei" w:hAnsi="Microsoft YaHei" w:eastAsia="Microsoft YaHei" w:cs="Microsoft YaHei"/>
          <w:b w:val="0"/>
          <w:i w:val="0"/>
          <w:color w:val="55637A"/>
          <w:sz w:val="19"/>
        </w:rPr>
        <w:t>账有实无、实有账无、信息不符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盘盈处理流程　</w:t>
      </w:r>
      <w:r>
        <w:rPr>
          <w:rFonts w:ascii="Microsoft YaHei" w:hAnsi="Microsoft YaHei" w:eastAsia="Microsoft YaHei" w:cs="Microsoft YaHei"/>
          <w:b w:val="0"/>
          <w:i w:val="0"/>
          <w:color w:val="55637A"/>
          <w:sz w:val="19"/>
        </w:rPr>
        <w:t>登记、评估、入账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盘亏处理流程　</w:t>
      </w:r>
      <w:r>
        <w:rPr>
          <w:rFonts w:ascii="Microsoft YaHei" w:hAnsi="Microsoft YaHei" w:eastAsia="Microsoft YaHei" w:cs="Microsoft YaHei"/>
          <w:b w:val="0"/>
          <w:i w:val="0"/>
          <w:color w:val="55637A"/>
          <w:sz w:val="19"/>
        </w:rPr>
        <w:t>原因、责任认定、赔偿、报损</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RFID 批量盘点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8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4.7　</w:t>
      </w:r>
      <w:r>
        <w:rPr>
          <w:rFonts w:ascii="Microsoft YaHei" w:hAnsi="Microsoft YaHei" w:eastAsia="Microsoft YaHei" w:cs="Microsoft YaHei"/>
          <w:b/>
          <w:i w:val="0"/>
          <w:color w:val="2563EB"/>
          <w:sz w:val="27"/>
        </w:rPr>
        <w:t>ZJ　折旧与财务（18 项）</w:t>
      </w:r>
    </w:p>
    <w:p>
      <w:pPr>
        <w:spacing w:before="0" w:after="120" w:line="360" w:lineRule="auto"/>
      </w:pPr>
      <w:r>
        <w:rPr>
          <w:rFonts w:ascii="Microsoft YaHei" w:hAnsi="Microsoft YaHei" w:eastAsia="Microsoft YaHei" w:cs="Microsoft YaHei"/>
          <w:b w:val="0"/>
          <w:i w:val="0"/>
          <w:color w:val="55637A"/>
          <w:sz w:val="20"/>
        </w:rPr>
        <w:t>四种折旧方法、按月自动计提、折旧要素变更与减值重估，折旧凭证与总账对账，账账相符可验证。</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折旧政策配置　</w:t>
      </w:r>
      <w:r>
        <w:rPr>
          <w:rFonts w:ascii="Microsoft YaHei" w:hAnsi="Microsoft YaHei" w:eastAsia="Microsoft YaHei" w:cs="Microsoft YaHei"/>
          <w:b w:val="0"/>
          <w:i w:val="0"/>
          <w:color w:val="55637A"/>
          <w:sz w:val="19"/>
        </w:rPr>
        <w:t>按分类设置年限、残值率、折旧方法、起算规则</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折旧方法　</w:t>
      </w:r>
      <w:r>
        <w:rPr>
          <w:rFonts w:ascii="Microsoft YaHei" w:hAnsi="Microsoft YaHei" w:eastAsia="Microsoft YaHei" w:cs="Microsoft YaHei"/>
          <w:b w:val="0"/>
          <w:i w:val="0"/>
          <w:color w:val="55637A"/>
          <w:sz w:val="19"/>
        </w:rPr>
        <w:t>年限平均法、工作量法、双倍余额递减法、年数总和法</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按月自动计提折旧　</w:t>
      </w:r>
      <w:r>
        <w:rPr>
          <w:rFonts w:ascii="Microsoft YaHei" w:hAnsi="Microsoft YaHei" w:eastAsia="Microsoft YaHei" w:cs="Microsoft YaHei"/>
          <w:b w:val="0"/>
          <w:i w:val="0"/>
          <w:color w:val="55637A"/>
          <w:sz w:val="19"/>
        </w:rPr>
        <w:t>当月增加当月不提、当月减少当月仍提</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折旧明细与累计折旧查询（按资产 / 部门 / 分类 / 期间）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资产净值与账面价值计算　</w:t>
      </w:r>
      <w:r>
        <w:rPr>
          <w:rFonts w:ascii="Microsoft YaHei" w:hAnsi="Microsoft YaHei" w:eastAsia="Microsoft YaHei" w:cs="Microsoft YaHei"/>
          <w:b w:val="0"/>
          <w:i w:val="0"/>
          <w:color w:val="55637A"/>
          <w:sz w:val="19"/>
        </w:rPr>
        <w:t>原值 − 累计折旧 − 减值准备</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折旧要素变更　</w:t>
      </w:r>
      <w:r>
        <w:rPr>
          <w:rFonts w:ascii="Microsoft YaHei" w:hAnsi="Microsoft YaHei" w:eastAsia="Microsoft YaHei" w:cs="Microsoft YaHei"/>
          <w:b w:val="0"/>
          <w:i w:val="0"/>
          <w:color w:val="55637A"/>
          <w:sz w:val="19"/>
        </w:rPr>
        <w:t>年限、残值率、方法变更按会计估计变更处理</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折旧补提与冲回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资产减值准备计提与转回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10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4.8　</w:t>
      </w:r>
      <w:r>
        <w:rPr>
          <w:rFonts w:ascii="Microsoft YaHei" w:hAnsi="Microsoft YaHei" w:eastAsia="Microsoft YaHei" w:cs="Microsoft YaHei"/>
          <w:b/>
          <w:i w:val="0"/>
          <w:color w:val="2563EB"/>
          <w:sz w:val="27"/>
        </w:rPr>
        <w:t>CZ　处置与退出（14 项）</w:t>
      </w:r>
    </w:p>
    <w:p>
      <w:pPr>
        <w:spacing w:before="0" w:after="120" w:line="360" w:lineRule="auto"/>
      </w:pPr>
      <w:r>
        <w:rPr>
          <w:rFonts w:ascii="Microsoft YaHei" w:hAnsi="Microsoft YaHei" w:eastAsia="Microsoft YaHei" w:cs="Microsoft YaHei"/>
          <w:b w:val="0"/>
          <w:i w:val="0"/>
          <w:color w:val="55637A"/>
          <w:sz w:val="20"/>
        </w:rPr>
        <w:t>报废、出售、捐赠等九种处置方式分级审批，技术鉴定留档，处置损益自动计算并与账务联动。</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处置申请与按金额分级审批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处置方式　</w:t>
      </w:r>
      <w:r>
        <w:rPr>
          <w:rFonts w:ascii="Microsoft YaHei" w:hAnsi="Microsoft YaHei" w:eastAsia="Microsoft YaHei" w:cs="Microsoft YaHei"/>
          <w:b w:val="0"/>
          <w:i w:val="0"/>
          <w:color w:val="55637A"/>
          <w:sz w:val="19"/>
        </w:rPr>
        <w:t>报废、报损、出售、转让、无偿调拨、对外捐赠、置换、以旧换新、回收</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报废条件校验　</w:t>
      </w:r>
      <w:r>
        <w:rPr>
          <w:rFonts w:ascii="Microsoft YaHei" w:hAnsi="Microsoft YaHei" w:eastAsia="Microsoft YaHei" w:cs="Microsoft YaHei"/>
          <w:b w:val="0"/>
          <w:i w:val="0"/>
          <w:color w:val="55637A"/>
          <w:sz w:val="19"/>
        </w:rPr>
        <w:t>到期限、已损坏、技术淘汰</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技术鉴定环节（专业部门或第三方）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处置执行与残值回收登记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资产注销与台账核销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处置公示与合规留痕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批量处置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6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4.9　</w:t>
      </w:r>
      <w:r>
        <w:rPr>
          <w:rFonts w:ascii="Microsoft YaHei" w:hAnsi="Microsoft YaHei" w:eastAsia="Microsoft YaHei" w:cs="Microsoft YaHei"/>
          <w:b/>
          <w:i w:val="0"/>
          <w:color w:val="2563EB"/>
          <w:sz w:val="27"/>
        </w:rPr>
        <w:t>WX　无形资产与软件（12 项）</w:t>
      </w:r>
    </w:p>
    <w:p>
      <w:pPr>
        <w:spacing w:before="0" w:after="120" w:line="360" w:lineRule="auto"/>
      </w:pPr>
      <w:r>
        <w:rPr>
          <w:rFonts w:ascii="Microsoft YaHei" w:hAnsi="Microsoft YaHei" w:eastAsia="Microsoft YaHei" w:cs="Microsoft YaHei"/>
          <w:b w:val="0"/>
          <w:i w:val="0"/>
          <w:color w:val="55637A"/>
          <w:sz w:val="20"/>
        </w:rPr>
        <w:t>软件许可台账、授权量与实际使用量合规比对、域名证书到期分级提醒、专利商标年费与摊销减值。</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软件许可台账　</w:t>
      </w:r>
      <w:r>
        <w:rPr>
          <w:rFonts w:ascii="Microsoft YaHei" w:hAnsi="Microsoft YaHei" w:eastAsia="Microsoft YaHei" w:cs="Microsoft YaHei"/>
          <w:b w:val="0"/>
          <w:i w:val="0"/>
          <w:color w:val="55637A"/>
          <w:sz w:val="19"/>
        </w:rPr>
        <w:t>名称、版本、授权类型、数量、授权主体、采购日期、到期日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许可到期提醒（默认提前 30 / 15 / 7 天）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无形资产摊销　</w:t>
      </w:r>
      <w:r>
        <w:rPr>
          <w:rFonts w:ascii="Microsoft YaHei" w:hAnsi="Microsoft YaHei" w:eastAsia="Microsoft YaHei" w:cs="Microsoft YaHei"/>
          <w:b w:val="0"/>
          <w:i w:val="0"/>
          <w:color w:val="55637A"/>
          <w:sz w:val="19"/>
        </w:rPr>
        <w:t>直线法、按里程碑、一次性计入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域名、证书、SSL 到期管理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软件与资产 / 终端关联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许可使用量与合规比对（购买数 vs 安装数）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专利、商标、著作权管理　</w:t>
      </w:r>
      <w:r>
        <w:rPr>
          <w:rFonts w:ascii="Microsoft YaHei" w:hAnsi="Microsoft YaHei" w:eastAsia="Microsoft YaHei" w:cs="Microsoft YaHei"/>
          <w:b w:val="0"/>
          <w:i w:val="0"/>
          <w:color w:val="55637A"/>
          <w:sz w:val="19"/>
        </w:rPr>
        <w:t>申请、授权、年费、续展</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订阅制 SaaS 账号管理　</w:t>
      </w:r>
      <w:r>
        <w:rPr>
          <w:rFonts w:ascii="Microsoft YaHei" w:hAnsi="Microsoft YaHei" w:eastAsia="Microsoft YaHei" w:cs="Microsoft YaHei"/>
          <w:b w:val="0"/>
          <w:i w:val="0"/>
          <w:color w:val="55637A"/>
          <w:sz w:val="19"/>
        </w:rPr>
        <w:t>席位、费用、续费</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4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4.10　</w:t>
      </w:r>
      <w:r>
        <w:rPr>
          <w:rFonts w:ascii="Microsoft YaHei" w:hAnsi="Microsoft YaHei" w:eastAsia="Microsoft YaHei" w:cs="Microsoft YaHei"/>
          <w:b/>
          <w:i w:val="0"/>
          <w:color w:val="2563EB"/>
          <w:sz w:val="27"/>
        </w:rPr>
        <w:t>HC　耗材与备件（12 项）</w:t>
      </w:r>
    </w:p>
    <w:p>
      <w:pPr>
        <w:spacing w:before="0" w:after="120" w:line="360" w:lineRule="auto"/>
      </w:pPr>
      <w:r>
        <w:rPr>
          <w:rFonts w:ascii="Microsoft YaHei" w:hAnsi="Microsoft YaHei" w:eastAsia="Microsoft YaHei" w:cs="Microsoft YaHei"/>
          <w:b w:val="0"/>
          <w:i w:val="0"/>
          <w:color w:val="55637A"/>
          <w:sz w:val="20"/>
        </w:rPr>
        <w:t>品目 × 库房 × 批次三级库存台账，先进先出与临期管理，安全库存预警，工单领件自动扣减并回写成本。</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备件与耗材目录及多级分类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备件库存与出入库管理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备件领用与归还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安全库存与补货预警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备件批次与有效期管理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备件与设备关联（适用机型）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备件库存盘点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备件成本与消耗分析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4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4.11　</w:t>
      </w:r>
      <w:r>
        <w:rPr>
          <w:rFonts w:ascii="Microsoft YaHei" w:hAnsi="Microsoft YaHei" w:eastAsia="Microsoft YaHei" w:cs="Microsoft YaHei"/>
          <w:b/>
          <w:i w:val="0"/>
          <w:color w:val="2563EB"/>
          <w:sz w:val="27"/>
        </w:rPr>
        <w:t>ZL　租赁与产权（8 项）</w:t>
      </w:r>
    </w:p>
    <w:p>
      <w:pPr>
        <w:spacing w:before="0" w:after="120" w:line="360" w:lineRule="auto"/>
      </w:pPr>
      <w:r>
        <w:rPr>
          <w:rFonts w:ascii="Microsoft YaHei" w:hAnsi="Microsoft YaHei" w:eastAsia="Microsoft YaHei" w:cs="Microsoft YaHei"/>
          <w:b w:val="0"/>
          <w:i w:val="0"/>
          <w:color w:val="55637A"/>
          <w:sz w:val="20"/>
        </w:rPr>
        <w:t>承租租出、租金收付计划、车辆里程油耗、公物仓调剂与产权证照，租入资产单独成账不重复入账。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租入资产管理　</w:t>
      </w:r>
      <w:r>
        <w:rPr>
          <w:rFonts w:ascii="Microsoft YaHei" w:hAnsi="Microsoft YaHei" w:eastAsia="Microsoft YaHei" w:cs="Microsoft YaHei"/>
          <w:b w:val="0"/>
          <w:i w:val="0"/>
          <w:color w:val="55637A"/>
          <w:sz w:val="19"/>
        </w:rPr>
        <w:t>登记、租金、租期、退还</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租出 / 出借管理　</w:t>
      </w:r>
      <w:r>
        <w:rPr>
          <w:rFonts w:ascii="Microsoft YaHei" w:hAnsi="Microsoft YaHei" w:eastAsia="Microsoft YaHei" w:cs="Microsoft YaHei"/>
          <w:b w:val="0"/>
          <w:i w:val="0"/>
          <w:color w:val="55637A"/>
          <w:sz w:val="19"/>
        </w:rPr>
        <w:t>承租人、租金、归还</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房产、土地与构筑物专项档案（面积、权证、使用状态）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车辆专项管理　</w:t>
      </w:r>
      <w:r>
        <w:rPr>
          <w:rFonts w:ascii="Microsoft YaHei" w:hAnsi="Microsoft YaHei" w:eastAsia="Microsoft YaHei" w:cs="Microsoft YaHei"/>
          <w:b w:val="0"/>
          <w:i w:val="0"/>
          <w:color w:val="55637A"/>
          <w:sz w:val="19"/>
        </w:rPr>
        <w:t>车牌、保险、年检、里程、油耗</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租赁合同与租金收付计划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产权证照管理（不动产证、土地证）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公物仓与共享资产调剂平台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资产使用效益评价（租金收益率）　</w:t>
      </w:r>
    </w:p>
    <w:p>
      <w:pPr>
        <w:pStyle w:val="Heading2"/>
        <w:keepNext/>
        <w:spacing w:before="260" w:after="100" w:line="300" w:lineRule="auto"/>
      </w:pPr>
      <w:r>
        <w:rPr>
          <w:rFonts w:ascii="Microsoft YaHei" w:hAnsi="Microsoft YaHei" w:eastAsia="Microsoft YaHei" w:cs="Microsoft YaHei"/>
          <w:b/>
          <w:i w:val="0"/>
          <w:color w:val="C8842A"/>
          <w:sz w:val="27"/>
        </w:rPr>
        <w:t xml:space="preserve">4.12　</w:t>
      </w:r>
      <w:r>
        <w:rPr>
          <w:rFonts w:ascii="Microsoft YaHei" w:hAnsi="Microsoft YaHei" w:eastAsia="Microsoft YaHei" w:cs="Microsoft YaHei"/>
          <w:b/>
          <w:i w:val="0"/>
          <w:color w:val="2563EB"/>
          <w:sz w:val="27"/>
        </w:rPr>
        <w:t>BB　报表与看板（16 项）</w:t>
      </w:r>
    </w:p>
    <w:p>
      <w:pPr>
        <w:spacing w:before="0" w:after="120" w:line="360" w:lineRule="auto"/>
      </w:pPr>
      <w:r>
        <w:rPr>
          <w:rFonts w:ascii="Microsoft YaHei" w:hAnsi="Microsoft YaHei" w:eastAsia="Microsoft YaHei" w:cs="Microsoft YaHei"/>
          <w:b w:val="0"/>
          <w:i w:val="0"/>
          <w:color w:val="55637A"/>
          <w:sz w:val="20"/>
        </w:rPr>
        <w:t>资产总览、增减变动、折旧明细等标准报表，拖拽式自定义报表设计器与定时订阅推送，配套驾驶舱大屏。</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资产总览报表　</w:t>
      </w:r>
      <w:r>
        <w:rPr>
          <w:rFonts w:ascii="Microsoft YaHei" w:hAnsi="Microsoft YaHei" w:eastAsia="Microsoft YaHei" w:cs="Microsoft YaHei"/>
          <w:b w:val="0"/>
          <w:i w:val="0"/>
          <w:color w:val="55637A"/>
          <w:sz w:val="19"/>
        </w:rPr>
        <w:t>数量、原值、净值、分布</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资产台账明细表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部门 / 位置 / 分类资产分布报表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资产增减变动报表（期间增加、减少、结存）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月度折旧报表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资产盘点结果报表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维修与保养成本报表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资产利用率与闲置率报表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8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4.13　</w:t>
      </w:r>
      <w:r>
        <w:rPr>
          <w:rFonts w:ascii="Microsoft YaHei" w:hAnsi="Microsoft YaHei" w:eastAsia="Microsoft YaHei" w:cs="Microsoft YaHei"/>
          <w:b/>
          <w:i w:val="0"/>
          <w:color w:val="2563EB"/>
          <w:sz w:val="27"/>
        </w:rPr>
        <w:t>YJ　预警与提醒（10 项）</w:t>
      </w:r>
    </w:p>
    <w:p>
      <w:pPr>
        <w:spacing w:before="0" w:after="120" w:line="360" w:lineRule="auto"/>
      </w:pPr>
      <w:r>
        <w:rPr>
          <w:rFonts w:ascii="Microsoft YaHei" w:hAnsi="Microsoft YaHei" w:eastAsia="Microsoft YaHei" w:cs="Microsoft YaHei"/>
          <w:b w:val="0"/>
          <w:i w:val="0"/>
          <w:color w:val="55637A"/>
          <w:sz w:val="20"/>
        </w:rPr>
        <w:t>保修、保养、校准、借用、闲置、盘点六类到期预警，规则可视化配置，提醒到处理形成闭环。</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保修到期预警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保养、校准、年检到期预警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借用到期未归还预警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闲置超期预警（闲置超过 N 天）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超期未盘点预警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资产异常移动预警（位置变更、离区告警）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使用年限到期 / 折旧年限到期预警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软件、证照、合同统一到期日历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2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4.14　</w:t>
      </w:r>
      <w:r>
        <w:rPr>
          <w:rFonts w:ascii="Microsoft YaHei" w:hAnsi="Microsoft YaHei" w:eastAsia="Microsoft YaHei" w:cs="Microsoft YaHei"/>
          <w:b/>
          <w:i w:val="0"/>
          <w:color w:val="2563EB"/>
          <w:sz w:val="27"/>
        </w:rPr>
        <w:t>YD　移动端与物联（10 项）</w:t>
      </w:r>
    </w:p>
    <w:p>
      <w:pPr>
        <w:spacing w:before="0" w:after="120" w:line="360" w:lineRule="auto"/>
      </w:pPr>
      <w:r>
        <w:rPr>
          <w:rFonts w:ascii="Microsoft YaHei" w:hAnsi="Microsoft YaHei" w:eastAsia="Microsoft YaHei" w:cs="Microsoft YaHei"/>
          <w:b w:val="0"/>
          <w:i w:val="0"/>
          <w:color w:val="55637A"/>
          <w:sz w:val="20"/>
        </w:rPr>
        <w:t>扫码查资产、移动盘点、领用借用报修，支持离线先盘后传，适配 PDA 与 RFID 手持设备。</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移动端资产查询与扫码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移动端盘点、领用、借用、报修、巡检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移动端拍照上传（资产照片、故障照片）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微信 / 企微 / 钉钉小程序入口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待办与消息推送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离线模式与数据缓存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RFID / PDA 手持设备适配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电子签名与电子签收（领用、交接、盘点确认）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2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4.15　</w:t>
      </w:r>
      <w:r>
        <w:rPr>
          <w:rFonts w:ascii="Microsoft YaHei" w:hAnsi="Microsoft YaHei" w:eastAsia="Microsoft YaHei" w:cs="Microsoft YaHei"/>
          <w:b/>
          <w:i w:val="0"/>
          <w:color w:val="2563EB"/>
          <w:sz w:val="27"/>
        </w:rPr>
        <w:t>JC　系统集成（14 项）</w:t>
      </w:r>
    </w:p>
    <w:p>
      <w:pPr>
        <w:spacing w:before="0" w:after="120" w:line="360" w:lineRule="auto"/>
      </w:pPr>
      <w:r>
        <w:rPr>
          <w:rFonts w:ascii="Microsoft YaHei" w:hAnsi="Microsoft YaHei" w:eastAsia="Microsoft YaHei" w:cs="Microsoft YaHei"/>
          <w:b w:val="0"/>
          <w:i w:val="0"/>
          <w:color w:val="55637A"/>
          <w:sz w:val="20"/>
        </w:rPr>
        <w:t>与财务、OA、HR、ERP 双向同步，统一身份认证与开放 API，打通企业既有系统不产生第二本账。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与财务系统集成　</w:t>
      </w:r>
      <w:r>
        <w:rPr>
          <w:rFonts w:ascii="Microsoft YaHei" w:hAnsi="Microsoft YaHei" w:eastAsia="Microsoft YaHei" w:cs="Microsoft YaHei"/>
          <w:b w:val="0"/>
          <w:i w:val="0"/>
          <w:color w:val="55637A"/>
          <w:sz w:val="19"/>
        </w:rPr>
        <w:t>资产卡片、折旧、凭证同步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与 OA / 协同集成　</w:t>
      </w:r>
      <w:r>
        <w:rPr>
          <w:rFonts w:ascii="Microsoft YaHei" w:hAnsi="Microsoft YaHei" w:eastAsia="Microsoft YaHei" w:cs="Microsoft YaHei"/>
          <w:b w:val="0"/>
          <w:i w:val="0"/>
          <w:color w:val="55637A"/>
          <w:sz w:val="19"/>
        </w:rPr>
        <w:t>审批待办与消息</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与 HR 集成　</w:t>
      </w:r>
      <w:r>
        <w:rPr>
          <w:rFonts w:ascii="Microsoft YaHei" w:hAnsi="Microsoft YaHei" w:eastAsia="Microsoft YaHei" w:cs="Microsoft YaHei"/>
          <w:b w:val="0"/>
          <w:i w:val="0"/>
          <w:color w:val="55637A"/>
          <w:sz w:val="19"/>
        </w:rPr>
        <w:t>组织、人员、入离职触发交接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与 ERP / 采购集成　</w:t>
      </w:r>
      <w:r>
        <w:rPr>
          <w:rFonts w:ascii="Microsoft YaHei" w:hAnsi="Microsoft YaHei" w:eastAsia="Microsoft YaHei" w:cs="Microsoft YaHei"/>
          <w:b w:val="0"/>
          <w:i w:val="0"/>
          <w:color w:val="55637A"/>
          <w:sz w:val="19"/>
        </w:rPr>
        <w:t>采购订单、到货入库同步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与 ITSM / CMDB 集成　</w:t>
      </w:r>
      <w:r>
        <w:rPr>
          <w:rFonts w:ascii="Microsoft YaHei" w:hAnsi="Microsoft YaHei" w:eastAsia="Microsoft YaHei" w:cs="Microsoft YaHei"/>
          <w:b w:val="0"/>
          <w:i w:val="0"/>
          <w:color w:val="55637A"/>
          <w:sz w:val="19"/>
        </w:rPr>
        <w:t>IT 资产与配置项对应</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与条码 / 标签打印机集成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与企微 / 钉钉 / 飞书集成（组织、消息、应用入口）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统一身份认证（SSO / OAuth2 / LDAP / AD）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6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4.16　</w:t>
      </w:r>
      <w:r>
        <w:rPr>
          <w:rFonts w:ascii="Microsoft YaHei" w:hAnsi="Microsoft YaHei" w:eastAsia="Microsoft YaHei" w:cs="Microsoft YaHei"/>
          <w:b/>
          <w:i w:val="0"/>
          <w:color w:val="2563EB"/>
          <w:sz w:val="27"/>
        </w:rPr>
        <w:t>AI　智能能力（20 项）</w:t>
      </w:r>
    </w:p>
    <w:p>
      <w:pPr>
        <w:spacing w:before="0" w:after="120" w:line="360" w:lineRule="auto"/>
      </w:pPr>
      <w:r>
        <w:rPr>
          <w:rFonts w:ascii="Microsoft YaHei" w:hAnsi="Microsoft YaHei" w:eastAsia="Microsoft YaHei" w:cs="Microsoft YaHei"/>
          <w:b w:val="0"/>
          <w:i w:val="0"/>
          <w:color w:val="55637A"/>
          <w:sz w:val="20"/>
        </w:rPr>
        <w:t>感知层十项：识别建卡、智能分类、自然语言查询、图片盘点、异常识别、维修知识助手、智能报告、预测维护、配置优化、对话助手；商业闭环层十项：存量台账迁移、数据质量体检、盘点差异归因、请购预审、税务口径体检、四单稽核、资产健康度评分与更新计划、维修知识自动沉淀、招标条款映射、价值台账与季度简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发票 / 合同 / 验收单智能识别并自动建卡（OCR + LLM）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智能分类建议（按名称、图片推荐资产分类）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自然语言查资产（如"市场部还有几台闲置笔记本"）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资产图片智能盘点（拍照识别资产）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异常识别（重复采购、异常流转、价格偏离）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维修知识助手（按故障描述推荐方案与备件）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智能报告生成（盘点报告、分析简报）　</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预测性维护建议（基于历史故障与运行数据）　</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12 项功能详见配套《功能清单全景表》（Excel）。</w:t>
      </w:r>
    </w:p>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5.　</w:t>
      </w:r>
      <w:r>
        <w:rPr>
          <w:rFonts w:ascii="Microsoft YaHei" w:hAnsi="Microsoft YaHei" w:eastAsia="Microsoft YaHei" w:cs="Microsoft YaHei"/>
          <w:b/>
          <w:i w:val="0"/>
          <w:color w:val="152E63"/>
          <w:sz w:val="34"/>
        </w:rPr>
        <w:t>中国国情与合规能力详解（6 个子域）</w:t>
      </w:r>
    </w:p>
    <w:p>
      <w:pPr>
        <w:spacing w:before="0" w:after="180" w:line="360" w:lineRule="auto"/>
      </w:pPr>
      <w:r>
        <w:rPr>
          <w:rFonts w:ascii="Microsoft YaHei" w:hAnsi="Microsoft YaHei" w:eastAsia="Microsoft YaHei" w:cs="Microsoft YaHei"/>
          <w:b w:val="0"/>
          <w:i w:val="0"/>
          <w:color w:val="0F172A"/>
          <w:sz w:val="21"/>
        </w:rPr>
        <w:t>中国国情与合规模块共 66 项功能点，下设六个子域。这一章是产品与通用型资产软件差距最大的地方。</w:t>
      </w:r>
    </w:p>
    <w:p>
      <w:pPr>
        <w:pStyle w:val="Heading2"/>
        <w:keepNext/>
        <w:spacing w:before="260" w:after="100" w:line="300" w:lineRule="auto"/>
      </w:pPr>
      <w:r>
        <w:rPr>
          <w:rFonts w:ascii="Microsoft YaHei" w:hAnsi="Microsoft YaHei" w:eastAsia="Microsoft YaHei" w:cs="Microsoft YaHei"/>
          <w:b/>
          <w:i w:val="0"/>
          <w:color w:val="C8842A"/>
          <w:sz w:val="27"/>
        </w:rPr>
        <w:t xml:space="preserve">5.1　</w:t>
      </w:r>
      <w:r>
        <w:rPr>
          <w:rFonts w:ascii="Microsoft YaHei" w:hAnsi="Microsoft YaHei" w:eastAsia="Microsoft YaHei" w:cs="Microsoft YaHei"/>
          <w:b/>
          <w:i w:val="0"/>
          <w:color w:val="2563EB"/>
          <w:sz w:val="27"/>
        </w:rPr>
        <w:t>CNG　国资监管（16 项）</w:t>
      </w:r>
    </w:p>
    <w:p>
      <w:pPr>
        <w:spacing w:before="0" w:after="120" w:line="360" w:lineRule="auto"/>
      </w:pPr>
      <w:r>
        <w:rPr>
          <w:rFonts w:ascii="Microsoft YaHei" w:hAnsi="Microsoft YaHei" w:eastAsia="Microsoft YaHei" w:cs="Microsoft YaHei"/>
          <w:b w:val="0"/>
          <w:i w:val="0"/>
          <w:color w:val="55637A"/>
          <w:sz w:val="20"/>
        </w:rPr>
        <w:t>三重一大集体决策、分级授权矩阵、出租出借报批、收入上缴、罚没资产、公物仓调剂、绩效评价与产权登记。</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三重一大集体决策　</w:t>
      </w:r>
      <w:r>
        <w:rPr>
          <w:rFonts w:ascii="Microsoft YaHei" w:hAnsi="Microsoft YaHei" w:eastAsia="Microsoft YaHei" w:cs="Microsoft YaHei"/>
          <w:b w:val="0"/>
          <w:i w:val="0"/>
          <w:color w:val="55637A"/>
          <w:sz w:val="19"/>
        </w:rPr>
        <w:t>资产处置、出租出借、对外投资等重大事项按金额阈值触发上会</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分级授权矩阵　</w:t>
      </w:r>
      <w:r>
        <w:rPr>
          <w:rFonts w:ascii="Microsoft YaHei" w:hAnsi="Microsoft YaHei" w:eastAsia="Microsoft YaHei" w:cs="Microsoft YaHei"/>
          <w:b w:val="0"/>
          <w:i w:val="0"/>
          <w:color w:val="55637A"/>
          <w:sz w:val="19"/>
        </w:rPr>
        <w:t>集团—子公司—分公司三级审批权限可配，超授权自动上报上级</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出租出借报批　</w:t>
      </w:r>
      <w:r>
        <w:rPr>
          <w:rFonts w:ascii="Microsoft YaHei" w:hAnsi="Microsoft YaHei" w:eastAsia="Microsoft YaHei" w:cs="Microsoft YaHei"/>
          <w:b w:val="0"/>
          <w:i w:val="0"/>
          <w:color w:val="55637A"/>
          <w:sz w:val="19"/>
        </w:rPr>
        <w:t>行政事业单位资产出租出借须先取得批复文号才可签合同</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处置收入上缴　</w:t>
      </w:r>
      <w:r>
        <w:rPr>
          <w:rFonts w:ascii="Microsoft YaHei" w:hAnsi="Microsoft YaHei" w:eastAsia="Microsoft YaHei" w:cs="Microsoft YaHei"/>
          <w:b w:val="0"/>
          <w:i w:val="0"/>
          <w:color w:val="55637A"/>
          <w:sz w:val="19"/>
        </w:rPr>
        <w:t>处置、出租、罚没资产收入标记为应上缴款项，生成上缴台账与凭证</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罚没资产专项　</w:t>
      </w:r>
      <w:r>
        <w:rPr>
          <w:rFonts w:ascii="Microsoft YaHei" w:hAnsi="Microsoft YaHei" w:eastAsia="Microsoft YaHei" w:cs="Microsoft YaHei"/>
          <w:b w:val="0"/>
          <w:i w:val="0"/>
          <w:color w:val="55637A"/>
          <w:sz w:val="19"/>
        </w:rPr>
        <w:t>独立台账、公开拍卖流程、所得全部上缴国库</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调剂优先配置　</w:t>
      </w:r>
      <w:r>
        <w:rPr>
          <w:rFonts w:ascii="Microsoft YaHei" w:hAnsi="Microsoft YaHei" w:eastAsia="Microsoft YaHei" w:cs="Microsoft YaHei"/>
          <w:b w:val="0"/>
          <w:i w:val="0"/>
          <w:color w:val="55637A"/>
          <w:sz w:val="19"/>
        </w:rPr>
        <w:t>新增资产需求先检索存量可调剂资产，无可用才可进入购置</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公物仓/闲置池　</w:t>
      </w:r>
      <w:r>
        <w:rPr>
          <w:rFonts w:ascii="Microsoft YaHei" w:hAnsi="Microsoft YaHei" w:eastAsia="Microsoft YaHei" w:cs="Microsoft YaHei"/>
          <w:b w:val="0"/>
          <w:i w:val="0"/>
          <w:color w:val="55637A"/>
          <w:sz w:val="19"/>
        </w:rPr>
        <w:t>闲置、超标、临时机构撤销资产自动入仓，支持在仓、借用归还、调剂出仓</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共享共用　</w:t>
      </w:r>
      <w:r>
        <w:rPr>
          <w:rFonts w:ascii="Microsoft YaHei" w:hAnsi="Microsoft YaHei" w:eastAsia="Microsoft YaHei" w:cs="Microsoft YaHei"/>
          <w:b w:val="0"/>
          <w:i w:val="0"/>
          <w:color w:val="55637A"/>
          <w:sz w:val="19"/>
        </w:rPr>
        <w:t>大型科研仪器等开放共享，记录提供方、使用方、机时、补偿</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8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5.2　</w:t>
      </w:r>
      <w:r>
        <w:rPr>
          <w:rFonts w:ascii="Microsoft YaHei" w:hAnsi="Microsoft YaHei" w:eastAsia="Microsoft YaHei" w:cs="Microsoft YaHei"/>
          <w:b/>
          <w:i w:val="0"/>
          <w:color w:val="2563EB"/>
          <w:sz w:val="27"/>
        </w:rPr>
        <w:t>CNT　税务与折旧口径（10 项）</w:t>
      </w:r>
    </w:p>
    <w:p>
      <w:pPr>
        <w:spacing w:before="0" w:after="120" w:line="360" w:lineRule="auto"/>
      </w:pPr>
      <w:r>
        <w:rPr>
          <w:rFonts w:ascii="Microsoft YaHei" w:hAnsi="Microsoft YaHei" w:eastAsia="Microsoft YaHei" w:cs="Microsoft YaHei"/>
          <w:b w:val="0"/>
          <w:i w:val="0"/>
          <w:color w:val="55637A"/>
          <w:sz w:val="20"/>
        </w:rPr>
        <w:t>会计与税法折旧双轨、法定最低年限硬拦截、加速折旧 60% 下限、一次性税前扣除与纳税调整台账。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法定最低年限校验　</w:t>
      </w:r>
      <w:r>
        <w:rPr>
          <w:rFonts w:ascii="Microsoft YaHei" w:hAnsi="Microsoft YaHei" w:eastAsia="Microsoft YaHei" w:cs="Microsoft YaHei"/>
          <w:b w:val="0"/>
          <w:i w:val="0"/>
          <w:color w:val="55637A"/>
          <w:sz w:val="19"/>
        </w:rPr>
        <w:t>房屋建筑物 20 年、机器机械及其他生产设备 10 年、器具工具家具 5 年、运输工具（除飞机火车轮船）4 年、电子设备 3 年；系统强制不低于下限</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会计折旧与税法折旧双轨　</w:t>
      </w:r>
      <w:r>
        <w:rPr>
          <w:rFonts w:ascii="Microsoft YaHei" w:hAnsi="Microsoft YaHei" w:eastAsia="Microsoft YaHei" w:cs="Microsoft YaHei"/>
          <w:b w:val="0"/>
          <w:i w:val="0"/>
          <w:color w:val="55637A"/>
          <w:sz w:val="19"/>
        </w:rPr>
        <w:t>同一资产按会计政策与税法口径分别计提，生成纳税调整台账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加速折旧与缩短年限校验　</w:t>
      </w:r>
      <w:r>
        <w:rPr>
          <w:rFonts w:ascii="Microsoft YaHei" w:hAnsi="Microsoft YaHei" w:eastAsia="Microsoft YaHei" w:cs="Microsoft YaHei"/>
          <w:b w:val="0"/>
          <w:i w:val="0"/>
          <w:color w:val="55637A"/>
          <w:sz w:val="19"/>
        </w:rPr>
        <w:t>缩短年限不低于法定年限的 60%；已使用过的按剩余年限的 60%</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一次性税前扣除标记　</w:t>
      </w:r>
      <w:r>
        <w:rPr>
          <w:rFonts w:ascii="Microsoft YaHei" w:hAnsi="Microsoft YaHei" w:eastAsia="Microsoft YaHei" w:cs="Microsoft YaHei"/>
          <w:b w:val="0"/>
          <w:i w:val="0"/>
          <w:color w:val="55637A"/>
          <w:sz w:val="19"/>
        </w:rPr>
        <w:t>≤500 万元、除房屋建筑物外的设备器具，2024-01-01 至 2027-12-31 新购进可一次性扣除，系统打标并生成纳税调整</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计税基础五类确定法　</w:t>
      </w:r>
      <w:r>
        <w:rPr>
          <w:rFonts w:ascii="Microsoft YaHei" w:hAnsi="Microsoft YaHei" w:eastAsia="Microsoft YaHei" w:cs="Microsoft YaHei"/>
          <w:b w:val="0"/>
          <w:i w:val="0"/>
          <w:color w:val="55637A"/>
          <w:sz w:val="19"/>
        </w:rPr>
        <w:t>外购按购买价款+相关税费+达到预定用途前支出；自行建造按竣工结算前支出；融资租入按合同约定付款总额；盘盈按重置完全价值；捐赠/投资/非货币交换/债务重组按公允价值+税费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净残值锁定　</w:t>
      </w:r>
      <w:r>
        <w:rPr>
          <w:rFonts w:ascii="Microsoft YaHei" w:hAnsi="Microsoft YaHei" w:eastAsia="Microsoft YaHei" w:cs="Microsoft YaHei"/>
          <w:b w:val="0"/>
          <w:i w:val="0"/>
          <w:color w:val="55637A"/>
          <w:sz w:val="19"/>
        </w:rPr>
        <w:t>预计净残值一经确定不得变更，变更需走专项审批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增值税进项税　</w:t>
      </w:r>
      <w:r>
        <w:rPr>
          <w:rFonts w:ascii="Microsoft YaHei" w:hAnsi="Microsoft YaHei" w:eastAsia="Microsoft YaHei" w:cs="Microsoft YaHei"/>
          <w:b w:val="0"/>
          <w:i w:val="0"/>
          <w:color w:val="55637A"/>
          <w:sz w:val="19"/>
        </w:rPr>
        <w:t>区分含税/不含税原值口径，标注可抵扣/不可抵扣（用于集体福利、个人消费等不得抵扣）</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数电发票与三流一致　</w:t>
      </w:r>
      <w:r>
        <w:rPr>
          <w:rFonts w:ascii="Microsoft YaHei" w:hAnsi="Microsoft YaHei" w:eastAsia="Microsoft YaHei" w:cs="Microsoft YaHei"/>
          <w:b w:val="0"/>
          <w:i w:val="0"/>
          <w:color w:val="55637A"/>
          <w:sz w:val="19"/>
        </w:rPr>
        <w:t>采购入库单关联发票（数电票支持 OFD/XML），票、货、款三流校验</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2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5.3　</w:t>
      </w:r>
      <w:r>
        <w:rPr>
          <w:rFonts w:ascii="Microsoft YaHei" w:hAnsi="Microsoft YaHei" w:eastAsia="Microsoft YaHei" w:cs="Microsoft YaHei"/>
          <w:b/>
          <w:i w:val="0"/>
          <w:color w:val="2563EB"/>
          <w:sz w:val="27"/>
        </w:rPr>
        <w:t>CNP　政府采购与配置标准（12 项）</w:t>
      </w:r>
    </w:p>
    <w:p>
      <w:pPr>
        <w:spacing w:before="0" w:after="120" w:line="360" w:lineRule="auto"/>
      </w:pPr>
      <w:r>
        <w:rPr>
          <w:rFonts w:ascii="Microsoft YaHei" w:hAnsi="Microsoft YaHei" w:eastAsia="Microsoft YaHei" w:cs="Microsoft YaHei"/>
          <w:b w:val="0"/>
          <w:i w:val="0"/>
          <w:color w:val="55637A"/>
          <w:sz w:val="20"/>
        </w:rPr>
        <w:t>六种法定采购方式、集中采购目录、化整为零校验、配置限价与最低使用年限、无预算不采购。</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法定采购方式　</w:t>
      </w:r>
      <w:r>
        <w:rPr>
          <w:rFonts w:ascii="Microsoft YaHei" w:hAnsi="Microsoft YaHei" w:eastAsia="Microsoft YaHei" w:cs="Microsoft YaHei"/>
          <w:b w:val="0"/>
          <w:i w:val="0"/>
          <w:color w:val="55637A"/>
          <w:sz w:val="19"/>
        </w:rPr>
        <w:t>公开招标、邀请招标、竞争性谈判、竞争性磋商、询价、单一来源，另支持框架协议与电子卖场</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限额标准按地区/层级可配　</w:t>
      </w:r>
      <w:r>
        <w:rPr>
          <w:rFonts w:ascii="Microsoft YaHei" w:hAnsi="Microsoft YaHei" w:eastAsia="Microsoft YaHei" w:cs="Microsoft YaHei"/>
          <w:b w:val="0"/>
          <w:i w:val="0"/>
          <w:color w:val="55637A"/>
          <w:sz w:val="19"/>
        </w:rPr>
        <w:t>集中采购目录、分散采购限额、公开招标数额标准</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集中采购目录校验　</w:t>
      </w:r>
      <w:r>
        <w:rPr>
          <w:rFonts w:ascii="Microsoft YaHei" w:hAnsi="Microsoft YaHei" w:eastAsia="Microsoft YaHei" w:cs="Microsoft YaHei"/>
          <w:b w:val="0"/>
          <w:i w:val="0"/>
          <w:color w:val="55637A"/>
          <w:sz w:val="19"/>
        </w:rPr>
        <w:t>品目命中目录必须委托集中采购机构，禁止自行采购</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化整为零规避校验　</w:t>
      </w:r>
      <w:r>
        <w:rPr>
          <w:rFonts w:ascii="Microsoft YaHei" w:hAnsi="Microsoft YaHei" w:eastAsia="Microsoft YaHei" w:cs="Microsoft YaHei"/>
          <w:b w:val="0"/>
          <w:i w:val="0"/>
          <w:color w:val="55637A"/>
          <w:sz w:val="19"/>
        </w:rPr>
        <w:t>同一预算项目下同品目同年度多次非公开招标采购累计超公开招标数额标准时拦截</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配置标准限价与数量上限　</w:t>
      </w:r>
      <w:r>
        <w:rPr>
          <w:rFonts w:ascii="Microsoft YaHei" w:hAnsi="Microsoft YaHei" w:eastAsia="Microsoft YaHei" w:cs="Microsoft YaHei"/>
          <w:b w:val="0"/>
          <w:i w:val="0"/>
          <w:color w:val="55637A"/>
          <w:sz w:val="19"/>
        </w:rPr>
        <w:t>按《中央行政单位通用办公设备家具配置标准》设定（台式机 5000 元/6 年、便携机 7000 元/6 年、涉密台式机 ≤编制实有人数 150%、非涉密 ≤100%、便携机 ≤50% 等）</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最低使用年限校验　</w:t>
      </w:r>
      <w:r>
        <w:rPr>
          <w:rFonts w:ascii="Microsoft YaHei" w:hAnsi="Microsoft YaHei" w:eastAsia="Microsoft YaHei" w:cs="Microsoft YaHei"/>
          <w:b w:val="0"/>
          <w:i w:val="0"/>
          <w:color w:val="55637A"/>
          <w:sz w:val="19"/>
        </w:rPr>
        <w:t>未达最低使用年限原则上不得更新（损毁且无法修复除外）</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资产配置计划申报　</w:t>
      </w:r>
      <w:r>
        <w:rPr>
          <w:rFonts w:ascii="Microsoft YaHei" w:hAnsi="Microsoft YaHei" w:eastAsia="Microsoft YaHei" w:cs="Microsoft YaHei"/>
          <w:b w:val="0"/>
          <w:i w:val="0"/>
          <w:color w:val="55637A"/>
          <w:sz w:val="19"/>
        </w:rPr>
        <w:t>年度配置计划与预算编制联动，支持单位 → 主管部门 → 财政三级报审与电子签章</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配置标准模板可切换　</w:t>
      </w:r>
      <w:r>
        <w:rPr>
          <w:rFonts w:ascii="Microsoft YaHei" w:hAnsi="Microsoft YaHei" w:eastAsia="Microsoft YaHei" w:cs="Microsoft YaHei"/>
          <w:b w:val="0"/>
          <w:i w:val="0"/>
          <w:color w:val="55637A"/>
          <w:sz w:val="19"/>
        </w:rPr>
        <w:t>中央与地方标准不同（限价与年限有差异），按单位性质加载不同模板</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4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5.4　</w:t>
      </w:r>
      <w:r>
        <w:rPr>
          <w:rFonts w:ascii="Microsoft YaHei" w:hAnsi="Microsoft YaHei" w:eastAsia="Microsoft YaHei" w:cs="Microsoft YaHei"/>
          <w:b/>
          <w:i w:val="0"/>
          <w:color w:val="2563EB"/>
          <w:sz w:val="27"/>
        </w:rPr>
        <w:t>CNB　报表与上报对接（10 项）</w:t>
      </w:r>
    </w:p>
    <w:p>
      <w:pPr>
        <w:spacing w:before="0" w:after="120" w:line="360" w:lineRule="auto"/>
      </w:pPr>
      <w:r>
        <w:rPr>
          <w:rFonts w:ascii="Microsoft YaHei" w:hAnsi="Microsoft YaHei" w:eastAsia="Microsoft YaHei" w:cs="Microsoft YaHei"/>
          <w:b w:val="0"/>
          <w:i w:val="0"/>
          <w:color w:val="55637A"/>
          <w:sz w:val="20"/>
        </w:rPr>
        <w:t>预算管理一体化系统上报与回执、全国资产调剂共享平台推送、国资委统计报表与政府会计双报告。</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预算管理一体化系统对接　</w:t>
      </w:r>
      <w:r>
        <w:rPr>
          <w:rFonts w:ascii="Microsoft YaHei" w:hAnsi="Microsoft YaHei" w:eastAsia="Microsoft YaHei" w:cs="Microsoft YaHei"/>
          <w:b w:val="0"/>
          <w:i w:val="0"/>
          <w:color w:val="55637A"/>
          <w:sz w:val="19"/>
        </w:rPr>
        <w:t>资产配置计划、资产信息卡、增减变动、处置结果按接口规范上报并接收回执</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全国资产调剂共享平台对接（财资〔2024〕175 号）　</w:t>
      </w:r>
      <w:r>
        <w:rPr>
          <w:rFonts w:ascii="Microsoft YaHei" w:hAnsi="Microsoft YaHei" w:eastAsia="Microsoft YaHei" w:cs="Microsoft YaHei"/>
          <w:b w:val="0"/>
          <w:i w:val="0"/>
          <w:color w:val="55637A"/>
          <w:sz w:val="19"/>
        </w:rPr>
        <w:t>调剂广场、共享广场、需求广场、调剂资产、共享资产数据推送，闲置/待报废/共享共用标记同步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资产信息卡标准字段　</w:t>
      </w:r>
      <w:r>
        <w:rPr>
          <w:rFonts w:ascii="Microsoft YaHei" w:hAnsi="Microsoft YaHei" w:eastAsia="Microsoft YaHei" w:cs="Microsoft YaHei"/>
          <w:b w:val="0"/>
          <w:i w:val="0"/>
          <w:color w:val="55637A"/>
          <w:sz w:val="19"/>
        </w:rPr>
        <w:t>按财政规范输出（资产分类、取得方式、使用状况、价值、折旧、存放地点、使用人）</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国资委企业国有资产统计报表　</w:t>
      </w:r>
      <w:r>
        <w:rPr>
          <w:rFonts w:ascii="Microsoft YaHei" w:hAnsi="Microsoft YaHei" w:eastAsia="Microsoft YaHei" w:cs="Microsoft YaHei"/>
          <w:b w:val="0"/>
          <w:i w:val="0"/>
          <w:color w:val="55637A"/>
          <w:sz w:val="19"/>
        </w:rPr>
        <w:t>按国资发财评〔2024〕103/104 号格式生成年度资产统计报表及分户数据</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政府会计制度双基础双报告　</w:t>
      </w:r>
      <w:r>
        <w:rPr>
          <w:rFonts w:ascii="Microsoft YaHei" w:hAnsi="Microsoft YaHei" w:eastAsia="Microsoft YaHei" w:cs="Microsoft YaHei"/>
          <w:b w:val="0"/>
          <w:i w:val="0"/>
          <w:color w:val="55637A"/>
          <w:sz w:val="19"/>
        </w:rPr>
        <w:t>固定资产平行记账（财务会计 + 预算会计）</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报表一致性比对　</w:t>
      </w:r>
      <w:r>
        <w:rPr>
          <w:rFonts w:ascii="Microsoft YaHei" w:hAnsi="Microsoft YaHei" w:eastAsia="Microsoft YaHei" w:cs="Microsoft YaHei"/>
          <w:b w:val="0"/>
          <w:i w:val="0"/>
          <w:color w:val="55637A"/>
          <w:sz w:val="19"/>
        </w:rPr>
        <w:t>资产报表与部门决算、行政事业性国有资产报告自动比对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国有资产综合报告支撑　</w:t>
      </w:r>
      <w:r>
        <w:rPr>
          <w:rFonts w:ascii="Microsoft YaHei" w:hAnsi="Microsoft YaHei" w:eastAsia="Microsoft YaHei" w:cs="Microsoft YaHei"/>
          <w:b w:val="0"/>
          <w:i w:val="0"/>
          <w:color w:val="55637A"/>
          <w:sz w:val="19"/>
        </w:rPr>
        <w:t>按向人大常委会报告制度生成综合报告与专项报告基础数据</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集团合并支撑　</w:t>
      </w:r>
      <w:r>
        <w:rPr>
          <w:rFonts w:ascii="Microsoft YaHei" w:hAnsi="Microsoft YaHei" w:eastAsia="Microsoft YaHei" w:cs="Microsoft YaHei"/>
          <w:b w:val="0"/>
          <w:i w:val="0"/>
          <w:color w:val="55637A"/>
          <w:sz w:val="19"/>
        </w:rPr>
        <w:t>多组织数据按持股比例合并，内部交易与内部调拨抵消</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2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5.5　</w:t>
      </w:r>
      <w:r>
        <w:rPr>
          <w:rFonts w:ascii="Microsoft YaHei" w:hAnsi="Microsoft YaHei" w:eastAsia="Microsoft YaHei" w:cs="Microsoft YaHei"/>
          <w:b/>
          <w:i w:val="0"/>
          <w:color w:val="2563EB"/>
          <w:sz w:val="27"/>
        </w:rPr>
        <w:t>CNS　信创与档案合规（9 项）</w:t>
      </w:r>
    </w:p>
    <w:p>
      <w:pPr>
        <w:spacing w:before="0" w:after="120" w:line="360" w:lineRule="auto"/>
      </w:pPr>
      <w:r>
        <w:rPr>
          <w:rFonts w:ascii="Microsoft YaHei" w:hAnsi="Microsoft YaHei" w:eastAsia="Microsoft YaHei" w:cs="Microsoft YaHei"/>
          <w:b w:val="0"/>
          <w:i w:val="0"/>
          <w:color w:val="55637A"/>
          <w:sz w:val="20"/>
        </w:rPr>
        <w:t>信创全栈适配清单、等保 2.0 三级、国密 SM2/SM3/SM4、OFD 版式签章与电子会计档案单套制。</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信创全栈适配　</w:t>
      </w:r>
      <w:r>
        <w:rPr>
          <w:rFonts w:ascii="Microsoft YaHei" w:hAnsi="Microsoft YaHei" w:eastAsia="Microsoft YaHei" w:cs="Microsoft YaHei"/>
          <w:b w:val="0"/>
          <w:i w:val="0"/>
          <w:color w:val="55637A"/>
          <w:sz w:val="19"/>
        </w:rPr>
        <w:t>芯片（飞腾/龙芯/兆芯/鲲鹏）、操作系统（银河麒麟/统信 UOS）、数据库（达梦/人大金仓/OpenGauss）、中间件（东方通/金蝶）</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等保 2.0 三级　</w:t>
      </w:r>
      <w:r>
        <w:rPr>
          <w:rFonts w:ascii="Microsoft YaHei" w:hAnsi="Microsoft YaHei" w:eastAsia="Microsoft YaHei" w:cs="Microsoft YaHei"/>
          <w:b w:val="0"/>
          <w:i w:val="0"/>
          <w:color w:val="55637A"/>
          <w:sz w:val="19"/>
        </w:rPr>
        <w:t>按 GB/T 22239 落实身份鉴别、访问控制、安全审计、数据完整性与备份恢复</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密码应用合规　</w:t>
      </w:r>
      <w:r>
        <w:rPr>
          <w:rFonts w:ascii="Microsoft YaHei" w:hAnsi="Microsoft YaHei" w:eastAsia="Microsoft YaHei" w:cs="Microsoft YaHei"/>
          <w:b w:val="0"/>
          <w:i w:val="0"/>
          <w:color w:val="55637A"/>
          <w:sz w:val="19"/>
        </w:rPr>
        <w:t>按 GB/T 39786 使用国密算法（SM2/SM3/SM4）做身份认证、电子签章、传输与存储加密</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OFD 版式输出　</w:t>
      </w:r>
      <w:r>
        <w:rPr>
          <w:rFonts w:ascii="Microsoft YaHei" w:hAnsi="Microsoft YaHei" w:eastAsia="Microsoft YaHei" w:cs="Microsoft YaHei"/>
          <w:b w:val="0"/>
          <w:i w:val="0"/>
          <w:color w:val="55637A"/>
          <w:sz w:val="19"/>
        </w:rPr>
        <w:t>单据、报表、卡片、批文支持 OFD（GB/T 33190-2016）导出与国密签章</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电子会计档案单套制　</w:t>
      </w:r>
      <w:r>
        <w:rPr>
          <w:rFonts w:ascii="Microsoft YaHei" w:hAnsi="Microsoft YaHei" w:eastAsia="Microsoft YaHei" w:cs="Microsoft YaHei"/>
          <w:b w:val="0"/>
          <w:i w:val="0"/>
          <w:color w:val="55637A"/>
          <w:sz w:val="19"/>
        </w:rPr>
        <w:t>满足会计档案管理办法（令第 79 号）第八条六项条件；固定资产卡片属会计账簿类，保管期限 30 年</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电子档案四性检测　</w:t>
      </w:r>
      <w:r>
        <w:rPr>
          <w:rFonts w:ascii="Microsoft YaHei" w:hAnsi="Microsoft YaHei" w:eastAsia="Microsoft YaHei" w:cs="Microsoft YaHei"/>
          <w:b w:val="0"/>
          <w:i w:val="0"/>
          <w:color w:val="55637A"/>
          <w:sz w:val="19"/>
        </w:rPr>
        <w:t>真实性、完整性、可用性、安全性检测（GB/T 18894）</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国产环境兼容　</w:t>
      </w:r>
      <w:r>
        <w:rPr>
          <w:rFonts w:ascii="Microsoft YaHei" w:hAnsi="Microsoft YaHei" w:eastAsia="Microsoft YaHei" w:cs="Microsoft YaHei"/>
          <w:b w:val="0"/>
          <w:i w:val="0"/>
          <w:color w:val="55637A"/>
          <w:sz w:val="19"/>
        </w:rPr>
        <w:t>国产浏览器、国产打印/扫描设备、标签打印机</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离线与内网部署　</w:t>
      </w:r>
      <w:r>
        <w:rPr>
          <w:rFonts w:ascii="Microsoft YaHei" w:hAnsi="Microsoft YaHei" w:eastAsia="Microsoft YaHei" w:cs="Microsoft YaHei"/>
          <w:b w:val="0"/>
          <w:i w:val="0"/>
          <w:color w:val="55637A"/>
          <w:sz w:val="19"/>
        </w:rPr>
        <w:t>支持完全离线、党政内网、分级保护环境，无外部依赖</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 项功能详见配套《功能清单全景表》（Excel）。</w:t>
      </w:r>
    </w:p>
    <w:p>
      <w:pPr>
        <w:pStyle w:val="Heading2"/>
        <w:keepNext/>
        <w:spacing w:before="260" w:after="100" w:line="300" w:lineRule="auto"/>
      </w:pPr>
      <w:r>
        <w:rPr>
          <w:rFonts w:ascii="Microsoft YaHei" w:hAnsi="Microsoft YaHei" w:eastAsia="Microsoft YaHei" w:cs="Microsoft YaHei"/>
          <w:b/>
          <w:i w:val="0"/>
          <w:color w:val="C8842A"/>
          <w:sz w:val="27"/>
        </w:rPr>
        <w:t xml:space="preserve">5.6　</w:t>
      </w:r>
      <w:r>
        <w:rPr>
          <w:rFonts w:ascii="Microsoft YaHei" w:hAnsi="Microsoft YaHei" w:eastAsia="Microsoft YaHei" w:cs="Microsoft YaHei"/>
          <w:b/>
          <w:i w:val="0"/>
          <w:color w:val="2563EB"/>
          <w:sz w:val="27"/>
        </w:rPr>
        <w:t>CNE　强制合规与特种资产（9 项）</w:t>
      </w:r>
    </w:p>
    <w:p>
      <w:pPr>
        <w:spacing w:before="0" w:after="120" w:line="360" w:lineRule="auto"/>
      </w:pPr>
      <w:r>
        <w:rPr>
          <w:rFonts w:ascii="Microsoft YaHei" w:hAnsi="Microsoft YaHei" w:eastAsia="Microsoft YaHei" w:cs="Microsoft YaHei"/>
          <w:b w:val="0"/>
          <w:i w:val="0"/>
          <w:color w:val="55637A"/>
          <w:sz w:val="20"/>
        </w:rPr>
        <w:t>特种设备使用登记与定检、强检计量器具、机动车证照与强制报废、公车编制与办公用房面积。</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特种设备使用登记　</w:t>
      </w:r>
      <w:r>
        <w:rPr>
          <w:rFonts w:ascii="Microsoft YaHei" w:hAnsi="Microsoft YaHei" w:eastAsia="Microsoft YaHei" w:cs="Microsoft YaHei"/>
          <w:b w:val="0"/>
          <w:i w:val="0"/>
          <w:color w:val="55637A"/>
          <w:sz w:val="19"/>
        </w:rPr>
        <w:t>登记使用登记证编号，覆盖锅炉、压力容器、压力管道、电梯、起重机械、客运索道、大型游乐设施、场（厂）内专用机动车辆八大类</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特种设备定期检验　</w:t>
      </w:r>
      <w:r>
        <w:rPr>
          <w:rFonts w:ascii="Microsoft YaHei" w:hAnsi="Microsoft YaHei" w:eastAsia="Microsoft YaHei" w:cs="Microsoft YaHei"/>
          <w:b w:val="0"/>
          <w:i w:val="0"/>
          <w:color w:val="55637A"/>
          <w:sz w:val="19"/>
        </w:rPr>
        <w:t>按法定周期生成检验计划与预警（如电梯每年 1 次），检验报告归档</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特种设备作业人员证　</w:t>
      </w:r>
      <w:r>
        <w:rPr>
          <w:rFonts w:ascii="Microsoft YaHei" w:hAnsi="Microsoft YaHei" w:eastAsia="Microsoft YaHei" w:cs="Microsoft YaHei"/>
          <w:b w:val="0"/>
          <w:i w:val="0"/>
          <w:color w:val="55637A"/>
          <w:sz w:val="19"/>
        </w:rPr>
        <w:t>持证上岗，证件有效期预警，人证岗匹配校验</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强制检定计量器具　</w:t>
      </w:r>
      <w:r>
        <w:rPr>
          <w:rFonts w:ascii="Microsoft YaHei" w:hAnsi="Microsoft YaHei" w:eastAsia="Microsoft YaHei" w:cs="Microsoft YaHei"/>
          <w:b w:val="0"/>
          <w:i w:val="0"/>
          <w:color w:val="55637A"/>
          <w:sz w:val="19"/>
        </w:rPr>
        <w:t>按强检目录管理，登记检定周期、检定证书、检定机构</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机动车合规　</w:t>
      </w:r>
      <w:r>
        <w:rPr>
          <w:rFonts w:ascii="Microsoft YaHei" w:hAnsi="Microsoft YaHei" w:eastAsia="Microsoft YaHei" w:cs="Microsoft YaHei"/>
          <w:b w:val="0"/>
          <w:i w:val="0"/>
          <w:color w:val="55637A"/>
          <w:sz w:val="19"/>
        </w:rPr>
        <w:t>年检、交强险/商业险、行驶证、营运证到期预警；按《机动车强制报废标准规定》管理强制报废与 60 万公里引导报废</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公车管理　</w:t>
      </w:r>
      <w:r>
        <w:rPr>
          <w:rFonts w:ascii="Microsoft YaHei" w:hAnsi="Microsoft YaHei" w:eastAsia="Microsoft YaHei" w:cs="Microsoft YaHei"/>
          <w:b w:val="0"/>
          <w:i w:val="0"/>
          <w:color w:val="55637A"/>
          <w:sz w:val="19"/>
        </w:rPr>
        <w:t>公务用车编制、标识、定位、加油卡、ETC、里程与油耗，用车申请与派车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不动产合规　</w:t>
      </w:r>
      <w:r>
        <w:rPr>
          <w:rFonts w:ascii="Microsoft YaHei" w:hAnsi="Microsoft YaHei" w:eastAsia="Microsoft YaHei" w:cs="Microsoft YaHei"/>
          <w:b w:val="0"/>
          <w:i w:val="0"/>
          <w:color w:val="55637A"/>
          <w:sz w:val="19"/>
        </w:rPr>
        <w:t>不动产权证登记、抵押与查封状态、办公用房面积标准校验</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19"/>
        </w:rPr>
        <w:t xml:space="preserve">消防与安全设施　</w:t>
      </w:r>
      <w:r>
        <w:rPr>
          <w:rFonts w:ascii="Microsoft YaHei" w:hAnsi="Microsoft YaHei" w:eastAsia="Microsoft YaHei" w:cs="Microsoft YaHei"/>
          <w:b w:val="0"/>
          <w:i w:val="0"/>
          <w:color w:val="55637A"/>
          <w:sz w:val="19"/>
        </w:rPr>
        <w:t>消防设施、监控、门禁等定期检查与整改闭环</w:t>
      </w:r>
    </w:p>
    <w:p>
      <w:pPr>
        <w:spacing w:before="60" w:after="120" w:line="360" w:lineRule="auto"/>
        <w:ind w:left="312"/>
      </w:pPr>
      <w:r>
        <w:rPr>
          <w:rFonts w:ascii="Microsoft YaHei" w:hAnsi="Microsoft YaHei" w:eastAsia="Microsoft YaHei" w:cs="Microsoft YaHei"/>
          <w:b w:val="0"/>
          <w:i w:val="0"/>
          <w:color w:val="C8842A"/>
          <w:sz w:val="18"/>
        </w:rPr>
        <w:t xml:space="preserve">　…… 该模块其余 1 项功能详见配套《功能清单全景表》（Excel）。</w:t>
      </w:r>
    </w:p>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6.　</w:t>
      </w:r>
      <w:r>
        <w:rPr>
          <w:rFonts w:ascii="Microsoft YaHei" w:hAnsi="Microsoft YaHei" w:eastAsia="Microsoft YaHei" w:cs="Microsoft YaHei"/>
          <w:b/>
          <w:i w:val="0"/>
          <w:color w:val="152E63"/>
          <w:sz w:val="34"/>
        </w:rPr>
        <w:t>全生命周期与 17 态状态机</w:t>
      </w:r>
    </w:p>
    <w:p>
      <w:pPr>
        <w:pStyle w:val="Heading2"/>
        <w:keepNext/>
        <w:spacing w:before="260" w:after="100" w:line="300" w:lineRule="auto"/>
      </w:pPr>
      <w:r>
        <w:rPr>
          <w:rFonts w:ascii="Microsoft YaHei" w:hAnsi="Microsoft YaHei" w:eastAsia="Microsoft YaHei" w:cs="Microsoft YaHei"/>
          <w:b/>
          <w:i w:val="0"/>
          <w:color w:val="C8842A"/>
          <w:sz w:val="27"/>
        </w:rPr>
        <w:t xml:space="preserve">6.1　</w:t>
      </w:r>
      <w:r>
        <w:rPr>
          <w:rFonts w:ascii="Microsoft YaHei" w:hAnsi="Microsoft YaHei" w:eastAsia="Microsoft YaHei" w:cs="Microsoft YaHei"/>
          <w:b/>
          <w:i w:val="0"/>
          <w:color w:val="2563EB"/>
          <w:sz w:val="27"/>
        </w:rPr>
        <w:t>十步主线闭环</w:t>
      </w:r>
    </w:p>
    <w:p>
      <w:pPr>
        <w:spacing w:before="0" w:after="160" w:line="360" w:lineRule="auto"/>
      </w:pPr>
      <w:r>
        <w:rPr>
          <w:rFonts w:ascii="Microsoft YaHei" w:hAnsi="Microsoft YaHei" w:eastAsia="Microsoft YaHei" w:cs="Microsoft YaHei"/>
          <w:b/>
          <w:i w:val="0"/>
          <w:color w:val="152E63"/>
          <w:sz w:val="22"/>
        </w:rPr>
        <w:t>需求申报 → 请购采购 → 到货验收 → 入库建卡 → 领用出库 → 使用运维 → 盘点清查 → 折旧计提 → 处置退出 → 台账核销</w:t>
      </w:r>
    </w:p>
    <w:p>
      <w:pPr>
        <w:spacing w:before="0" w:after="180" w:line="360" w:lineRule="auto"/>
      </w:pPr>
      <w:r>
        <w:rPr>
          <w:rFonts w:ascii="Microsoft YaHei" w:hAnsi="Microsoft YaHei" w:eastAsia="Microsoft YaHei" w:cs="Microsoft YaHei"/>
          <w:b w:val="0"/>
          <w:i w:val="0"/>
          <w:color w:val="55637A"/>
          <w:sz w:val="20"/>
        </w:rPr>
        <w:t>资产主线闭环与耗材备件高频消耗闭环并行，由 17 态状态机约束流转、单据统一审批流约束权限、预警规则约束时限、履历与日志约束可追溯。现场怎么干，系统里就怎么记。</w:t>
      </w:r>
    </w:p>
    <w:p>
      <w:pPr>
        <w:pStyle w:val="Heading2"/>
        <w:keepNext/>
        <w:spacing w:before="260" w:after="100" w:line="300" w:lineRule="auto"/>
      </w:pPr>
      <w:r>
        <w:rPr>
          <w:rFonts w:ascii="Microsoft YaHei" w:hAnsi="Microsoft YaHei" w:eastAsia="Microsoft YaHei" w:cs="Microsoft YaHei"/>
          <w:b/>
          <w:i w:val="0"/>
          <w:color w:val="C8842A"/>
          <w:sz w:val="27"/>
        </w:rPr>
        <w:t xml:space="preserve">6.2　</w:t>
      </w:r>
      <w:r>
        <w:rPr>
          <w:rFonts w:ascii="Microsoft YaHei" w:hAnsi="Microsoft YaHei" w:eastAsia="Microsoft YaHei" w:cs="Microsoft YaHei"/>
          <w:b/>
          <w:i w:val="0"/>
          <w:color w:val="2563EB"/>
          <w:sz w:val="27"/>
        </w:rPr>
        <w:t>资产卡片主状态机（17 态）</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361"/>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状态</w:t>
            </w:r>
          </w:p>
        </w:tc>
        <w:tc>
          <w:tcPr>
            <w:tcW w:type="dxa" w:w="317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含义</w:t>
            </w:r>
          </w:p>
        </w:tc>
        <w:tc>
          <w:tcPr>
            <w:tcW w:type="dxa" w:w="453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可执行的主要动作</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待验收</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已到货未验收</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验收、退货</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在库</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已入库待领用</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领用、调拨、借用、租赁、盘点</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在用</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已领用且绑定责任人</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归还、调拨、移交、报修、盘点、借用</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借出</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临时借出，约定归还日</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归还、续借、报修</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出租出借</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对外出租或出借</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收回、收租</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维修中</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报修处理中</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完工、报废申请</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保养中</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保养作业中</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完工</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校准中</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送检校准中</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校准完成</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停用</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暂不使用但完好</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启封使用、闲置、处置</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封存</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长期封存</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启封</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闲置</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无明确用途但仍可使用</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调剂、领用、出租、处置</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待处置</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拟处置未执行</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发起处置、撤销</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处置中</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审批或执行中</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完成处置、驳回</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已处置</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已注销，移出在用台账</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仅查看</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盘盈待处理</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盘点发现无账资产</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认定入账、退回</w:t>
            </w:r>
          </w:p>
        </w:tc>
      </w:tr>
      <w:tr>
        <w:tc>
          <w:tcPr>
            <w:tcW w:type="dxa" w:w="136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盘亏待处理</w:t>
            </w:r>
          </w:p>
        </w:tc>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盘点发现账有实无</w:t>
            </w:r>
          </w:p>
        </w:tc>
        <w:tc>
          <w:tcPr>
            <w:tcW w:type="dxa" w:w="45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追究、赔偿、报损</w:t>
            </w:r>
          </w:p>
        </w:tc>
      </w:tr>
      <w:tr>
        <w:tc>
          <w:tcPr>
            <w:tcW w:type="dxa" w:w="1361"/>
          </w:tcPr>
          <w:p>
            <w:pPr>
              <w:spacing w:before="30" w:after="30" w:line="312" w:lineRule="auto"/>
              <w:jc w:val="center"/>
            </w:pPr>
            <w:r/>
            <w:r>
              <w:rPr>
                <w:rFonts w:ascii="Microsoft YaHei" w:hAnsi="Microsoft YaHei" w:eastAsia="Microsoft YaHei" w:cs="Microsoft YaHei"/>
                <w:b w:val="0"/>
                <w:i w:val="0"/>
                <w:color w:val="0F172A"/>
                <w:sz w:val="19"/>
              </w:rPr>
              <w:t>丢失</w:t>
            </w:r>
          </w:p>
        </w:tc>
        <w:tc>
          <w:tcPr>
            <w:tcW w:type="dxa" w:w="3175"/>
          </w:tcPr>
          <w:p>
            <w:pPr>
              <w:spacing w:before="30" w:after="30" w:line="312" w:lineRule="auto"/>
              <w:jc w:val="left"/>
            </w:pPr>
            <w:r/>
            <w:r>
              <w:rPr>
                <w:rFonts w:ascii="Microsoft YaHei" w:hAnsi="Microsoft YaHei" w:eastAsia="Microsoft YaHei" w:cs="Microsoft YaHei"/>
                <w:b w:val="0"/>
                <w:i w:val="0"/>
                <w:color w:val="0F172A"/>
                <w:sz w:val="19"/>
              </w:rPr>
              <w:t>确认遗失待赔偿</w:t>
            </w:r>
          </w:p>
        </w:tc>
        <w:tc>
          <w:tcPr>
            <w:tcW w:type="dxa" w:w="4535"/>
          </w:tcPr>
          <w:p>
            <w:pPr>
              <w:spacing w:before="30" w:after="30" w:line="312" w:lineRule="auto"/>
              <w:jc w:val="left"/>
            </w:pPr>
            <w:r/>
            <w:r>
              <w:rPr>
                <w:rFonts w:ascii="Microsoft YaHei" w:hAnsi="Microsoft YaHei" w:eastAsia="Microsoft YaHei" w:cs="Microsoft YaHei"/>
                <w:b w:val="0"/>
                <w:i w:val="0"/>
                <w:color w:val="0F172A"/>
                <w:sz w:val="19"/>
              </w:rPr>
              <w:t>赔偿处理、报损</w:t>
            </w:r>
          </w:p>
        </w:tc>
      </w:tr>
    </w:tbl>
    <w:p>
      <w:pPr>
        <w:spacing w:before="120" w:after="120" w:line="360" w:lineRule="auto"/>
      </w:pPr>
      <w:r>
        <w:rPr>
          <w:rFonts w:ascii="Microsoft YaHei" w:hAnsi="Microsoft YaHei" w:eastAsia="Microsoft YaHei" w:cs="Microsoft YaHei"/>
          <w:b w:val="0"/>
          <w:i w:val="0"/>
          <w:color w:val="55637A"/>
          <w:sz w:val="19"/>
        </w:rPr>
        <w:t>说明：企业口径按 17 态管理；行政事业单位版建议直接采用「在用 / 出租出借 / 闲置 / 待处置 / 待报废 / 已报废 / 盘亏」7 态，以对接财政资产口径，两种口径可配置切换。</w:t>
      </w:r>
    </w:p>
    <w:p>
      <w:pPr>
        <w:pStyle w:val="Heading2"/>
        <w:keepNext/>
        <w:spacing w:before="260" w:after="100" w:line="300" w:lineRule="auto"/>
      </w:pPr>
      <w:r>
        <w:rPr>
          <w:rFonts w:ascii="Microsoft YaHei" w:hAnsi="Microsoft YaHei" w:eastAsia="Microsoft YaHei" w:cs="Microsoft YaHei"/>
          <w:b/>
          <w:i w:val="0"/>
          <w:color w:val="C8842A"/>
          <w:sz w:val="27"/>
        </w:rPr>
        <w:t xml:space="preserve">6.3　</w:t>
      </w:r>
      <w:r>
        <w:rPr>
          <w:rFonts w:ascii="Microsoft YaHei" w:hAnsi="Microsoft YaHei" w:eastAsia="Microsoft YaHei" w:cs="Microsoft YaHei"/>
          <w:b/>
          <w:i w:val="0"/>
          <w:color w:val="2563EB"/>
          <w:sz w:val="27"/>
        </w:rPr>
        <w:t>单据状态机与作业状态机</w:t>
      </w:r>
    </w:p>
    <w:tbl>
      <w:tblPr>
        <w:tblW w:type="auto" w:w="0"/>
        <w:jc w:val="center"/>
        <w:tblLook w:firstColumn="1" w:firstRow="1" w:lastColumn="0" w:lastRow="0" w:noHBand="0" w:noVBand="1" w:val="04A0"/>
      </w:tblPr>
      <w:tblGrid>
        <w:gridCol w:w="9412"/>
      </w:tblGrid>
      <w:tr>
        <w:tc>
          <w:tcPr>
            <w:tcW w:type="dxa" w:w="9412"/>
            <w:shd w:val="clear" w:color="auto" w:fill="FDF3E3"/>
            <w:tcBorders>
              <w:left w:val="single" w:sz="24" w:color="C8842A"/>
            </w:tcBorders>
          </w:tcPr>
          <w:p>
            <w:pPr>
              <w:spacing w:after="60" w:line="312" w:lineRule="auto"/>
            </w:pPr>
            <w:r/>
            <w:r>
              <w:rPr>
                <w:rFonts w:ascii="Microsoft YaHei" w:hAnsi="Microsoft YaHei" w:eastAsia="Microsoft YaHei" w:cs="Microsoft YaHei"/>
                <w:b/>
                <w:i w:val="0"/>
                <w:color w:val="152E63"/>
                <w:sz w:val="21"/>
              </w:rPr>
              <w:t>单据状态机（通用）</w:t>
            </w:r>
          </w:p>
          <w:p>
            <w:pPr>
              <w:spacing w:after="40" w:line="348" w:lineRule="auto"/>
            </w:pPr>
            <w:r>
              <w:rPr>
                <w:rFonts w:ascii="Microsoft YaHei" w:hAnsi="Microsoft YaHei" w:eastAsia="Microsoft YaHei" w:cs="Microsoft YaHei"/>
                <w:b w:val="0"/>
                <w:i w:val="0"/>
                <w:color w:val="55637A"/>
                <w:sz w:val="20"/>
              </w:rPr>
              <w:t>草稿 → 审批中 → 已通过 → 已执行 → 已关闭；审批中可驳回，已通过可撤销；任一状态可作废（仅管理员，需留痕）。适用于请购单、采购订单、领用单、借用单、调拨单、移交单、处置申请、维修工单、盘点任务等全部单据。</w:t>
            </w:r>
          </w:p>
        </w:tc>
      </w:tr>
    </w:tbl>
    <w:tbl>
      <w:tblPr>
        <w:tblW w:type="auto" w:w="0"/>
        <w:jc w:val="center"/>
        <w:tblLook w:firstColumn="1" w:firstRow="1" w:lastColumn="0" w:lastRow="0" w:noHBand="0" w:noVBand="1" w:val="04A0"/>
      </w:tblPr>
      <w:tblGrid>
        <w:gridCol w:w="9412"/>
      </w:tblGrid>
      <w:tr>
        <w:tc>
          <w:tcPr>
            <w:tcW w:type="dxa" w:w="9412"/>
            <w:shd w:val="clear" w:color="auto" w:fill="E8F0FE"/>
            <w:tcBorders>
              <w:left w:val="single" w:sz="24" w:color="2563EB"/>
            </w:tcBorders>
          </w:tcPr>
          <w:p>
            <w:pPr>
              <w:spacing w:after="60" w:line="312" w:lineRule="auto"/>
            </w:pPr>
            <w:r/>
            <w:r>
              <w:rPr>
                <w:rFonts w:ascii="Microsoft YaHei" w:hAnsi="Microsoft YaHei" w:eastAsia="Microsoft YaHei" w:cs="Microsoft YaHei"/>
                <w:b/>
                <w:i w:val="0"/>
                <w:color w:val="152E63"/>
                <w:sz w:val="21"/>
              </w:rPr>
              <w:t>维修工单与盘点任务</w:t>
            </w:r>
          </w:p>
          <w:p>
            <w:pPr>
              <w:spacing w:after="40" w:line="348" w:lineRule="auto"/>
            </w:pPr>
            <w:r>
              <w:rPr>
                <w:rFonts w:ascii="Microsoft YaHei" w:hAnsi="Microsoft YaHei" w:eastAsia="Microsoft YaHei" w:cs="Microsoft YaHei"/>
                <w:b w:val="0"/>
                <w:i w:val="0"/>
                <w:color w:val="55637A"/>
                <w:sz w:val="20"/>
              </w:rPr>
              <w:t>维修工单：待受理 → 已派工 → 处理中 → 待验收 → 已完工 → 已关闭（可拒绝、改派、挂起待备件）。盘点任务：草稿 → 待开始 → 盘点中 → 待审核 → 已审核 → 已调整 → 已归档；差异处理中并行处理盘盈 / 盘亏单。</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6.4　</w:t>
      </w:r>
      <w:r>
        <w:rPr>
          <w:rFonts w:ascii="Microsoft YaHei" w:hAnsi="Microsoft YaHei" w:eastAsia="Microsoft YaHei" w:cs="Microsoft YaHei"/>
          <w:b/>
          <w:i w:val="0"/>
          <w:color w:val="2563EB"/>
          <w:sz w:val="27"/>
        </w:rPr>
        <w:t>状态约束与资产履历</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状态即约束：</w:t>
      </w:r>
      <w:r>
        <w:rPr>
          <w:rFonts w:ascii="Microsoft YaHei" w:hAnsi="Microsoft YaHei" w:eastAsia="Microsoft YaHei" w:cs="Microsoft YaHei"/>
          <w:b w:val="0"/>
          <w:i w:val="0"/>
          <w:color w:val="55637A"/>
          <w:sz w:val="21"/>
        </w:rPr>
        <w:t>在用、出租出借、待处置等状态与相应单据强关联，不允许跳状态；特种设备定检超期自动锁定为「停用」并推送预警。</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强合规拦截挂在状态流转上：</w:t>
      </w:r>
      <w:r>
        <w:rPr>
          <w:rFonts w:ascii="Microsoft YaHei" w:hAnsi="Microsoft YaHei" w:eastAsia="Microsoft YaHei" w:cs="Microsoft YaHei"/>
          <w:b w:val="0"/>
          <w:i w:val="0"/>
          <w:color w:val="55637A"/>
          <w:sz w:val="21"/>
        </w:rPr>
        <w:t>无使用登记证不允许流转至「在用」；强检计量器具检定超期或结论不合格，禁止用于出具数据。</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履历时间轴：</w:t>
      </w:r>
      <w:r>
        <w:rPr>
          <w:rFonts w:ascii="Microsoft YaHei" w:hAnsi="Microsoft YaHei" w:eastAsia="Microsoft YaHei" w:cs="Microsoft YaHei"/>
          <w:b w:val="0"/>
          <w:i w:val="0"/>
          <w:color w:val="55637A"/>
          <w:sz w:val="21"/>
        </w:rPr>
        <w:t>每一次状态流转、字段变更、单据关联都写入履历，变更前后值、经办人、时间与依据一并保留，可按资产导出完整时间线。</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审计可回溯：</w:t>
      </w:r>
      <w:r>
        <w:rPr>
          <w:rFonts w:ascii="Microsoft YaHei" w:hAnsi="Microsoft YaHei" w:eastAsia="Microsoft YaHei" w:cs="Microsoft YaHei"/>
          <w:b w:val="0"/>
          <w:i w:val="0"/>
          <w:color w:val="55637A"/>
          <w:sz w:val="21"/>
        </w:rPr>
        <w:t>操作日志记录操作人、时间、对象、动作与变更前后值，任一资产可查完整变更历史。</w:t>
      </w:r>
    </w:p>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7.　</w:t>
      </w:r>
      <w:r>
        <w:rPr>
          <w:rFonts w:ascii="Microsoft YaHei" w:hAnsi="Microsoft YaHei" w:eastAsia="Microsoft YaHei" w:cs="Microsoft YaHei"/>
          <w:b/>
          <w:i w:val="0"/>
          <w:color w:val="152E63"/>
          <w:sz w:val="34"/>
        </w:rPr>
        <w:t>合规规则引擎（82 条）与法规参数</w:t>
      </w:r>
    </w:p>
    <w:p>
      <w:pPr>
        <w:spacing w:before="0" w:after="180" w:line="360" w:lineRule="auto"/>
      </w:pPr>
      <w:r>
        <w:rPr>
          <w:rFonts w:ascii="Microsoft YaHei" w:hAnsi="Microsoft YaHei" w:eastAsia="Microsoft YaHei" w:cs="Microsoft YaHei"/>
          <w:b w:val="0"/>
          <w:i w:val="0"/>
          <w:color w:val="0F172A"/>
          <w:sz w:val="21"/>
        </w:rPr>
        <w:t>合规不该是散落在各处、靠人记住的硬编码判断。本产品把七个域的要求收进一张「合规规则」表，共 82 条，可停用、可调参、可追溯；校验分硬拦截与软提醒，触发即写入合规留痕、操作日志与资产履历。</w:t>
      </w:r>
    </w:p>
    <w:p>
      <w:pPr>
        <w:pStyle w:val="Heading2"/>
        <w:keepNext/>
        <w:spacing w:before="260" w:after="100" w:line="300" w:lineRule="auto"/>
      </w:pPr>
      <w:r>
        <w:rPr>
          <w:rFonts w:ascii="Microsoft YaHei" w:hAnsi="Microsoft YaHei" w:eastAsia="Microsoft YaHei" w:cs="Microsoft YaHei"/>
          <w:b/>
          <w:i w:val="0"/>
          <w:color w:val="C8842A"/>
          <w:sz w:val="27"/>
        </w:rPr>
        <w:t xml:space="preserve">7.1　</w:t>
      </w:r>
      <w:r>
        <w:rPr>
          <w:rFonts w:ascii="Microsoft YaHei" w:hAnsi="Microsoft YaHei" w:eastAsia="Microsoft YaHei" w:cs="Microsoft YaHei"/>
          <w:b/>
          <w:i w:val="0"/>
          <w:color w:val="2563EB"/>
          <w:sz w:val="27"/>
        </w:rPr>
        <w:t>七个合规域总览</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81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合规域</w:t>
            </w:r>
          </w:p>
        </w:tc>
        <w:tc>
          <w:tcPr>
            <w:tcW w:type="dxa" w:w="79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条数</w:t>
            </w:r>
          </w:p>
        </w:tc>
        <w:tc>
          <w:tcPr>
            <w:tcW w:type="dxa" w:w="6463"/>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覆盖内容</w:t>
            </w:r>
          </w:p>
        </w:tc>
      </w:tr>
      <w:tr>
        <w:tc>
          <w:tcPr>
            <w:tcW w:type="dxa" w:w="1814"/>
          </w:tcPr>
          <w:p>
            <w:pPr>
              <w:spacing w:before="30" w:after="30" w:line="312" w:lineRule="auto"/>
              <w:jc w:val="left"/>
            </w:pPr>
            <w:r/>
            <w:r>
              <w:rPr>
                <w:rFonts w:ascii="Microsoft YaHei" w:hAnsi="Microsoft YaHei" w:eastAsia="Microsoft YaHei" w:cs="Microsoft YaHei"/>
                <w:b w:val="0"/>
                <w:i w:val="0"/>
                <w:color w:val="0F172A"/>
                <w:sz w:val="19"/>
              </w:rPr>
              <w:t>税务与折旧口径</w:t>
            </w:r>
          </w:p>
        </w:tc>
        <w:tc>
          <w:tcPr>
            <w:tcW w:type="dxa" w:w="794"/>
          </w:tcPr>
          <w:p>
            <w:pPr>
              <w:spacing w:before="30" w:after="30" w:line="312" w:lineRule="auto"/>
              <w:jc w:val="center"/>
            </w:pPr>
            <w:r/>
            <w:r>
              <w:rPr>
                <w:rFonts w:ascii="Microsoft YaHei" w:hAnsi="Microsoft YaHei" w:eastAsia="Microsoft YaHei" w:cs="Microsoft YaHei"/>
                <w:b w:val="0"/>
                <w:i w:val="0"/>
                <w:color w:val="0F172A"/>
                <w:sz w:val="19"/>
              </w:rPr>
              <w:t>10</w:t>
            </w:r>
          </w:p>
        </w:tc>
        <w:tc>
          <w:tcPr>
            <w:tcW w:type="dxa" w:w="6463"/>
          </w:tcPr>
          <w:p>
            <w:pPr>
              <w:spacing w:before="30" w:after="30" w:line="312" w:lineRule="auto"/>
              <w:jc w:val="left"/>
            </w:pPr>
            <w:r/>
            <w:r>
              <w:rPr>
                <w:rFonts w:ascii="Microsoft YaHei" w:hAnsi="Microsoft YaHei" w:eastAsia="Microsoft YaHei" w:cs="Microsoft YaHei"/>
                <w:b w:val="0"/>
                <w:i w:val="0"/>
                <w:color w:val="0F172A"/>
                <w:sz w:val="19"/>
              </w:rPr>
              <w:t>法定最低折旧年限校验、纳税调整台账生成、加速折旧缩短年限校验、一次性税前扣除适用性校验、计税基础确定法校验 等</w:t>
            </w:r>
          </w:p>
        </w:tc>
      </w:tr>
      <w:tr>
        <w:tc>
          <w:tcPr>
            <w:tcW w:type="dxa" w:w="181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政府采购与配置标准</w:t>
            </w:r>
          </w:p>
        </w:tc>
        <w:tc>
          <w:tcPr>
            <w:tcW w:type="dxa" w:w="79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12</w:t>
            </w:r>
          </w:p>
        </w:tc>
        <w:tc>
          <w:tcPr>
            <w:tcW w:type="dxa" w:w="646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法定采购方式校验、限额标准校验、集中采购目录校验、化整为零规避公开招标校验、配置标准限价校验 等</w:t>
            </w:r>
          </w:p>
        </w:tc>
      </w:tr>
      <w:tr>
        <w:tc>
          <w:tcPr>
            <w:tcW w:type="dxa" w:w="1814"/>
          </w:tcPr>
          <w:p>
            <w:pPr>
              <w:spacing w:before="30" w:after="30" w:line="312" w:lineRule="auto"/>
              <w:jc w:val="left"/>
            </w:pPr>
            <w:r/>
            <w:r>
              <w:rPr>
                <w:rFonts w:ascii="Microsoft YaHei" w:hAnsi="Microsoft YaHei" w:eastAsia="Microsoft YaHei" w:cs="Microsoft YaHei"/>
                <w:b w:val="0"/>
                <w:i w:val="0"/>
                <w:color w:val="0F172A"/>
                <w:sz w:val="19"/>
              </w:rPr>
              <w:t>强制合规与特种资产</w:t>
            </w:r>
          </w:p>
        </w:tc>
        <w:tc>
          <w:tcPr>
            <w:tcW w:type="dxa" w:w="794"/>
          </w:tcPr>
          <w:p>
            <w:pPr>
              <w:spacing w:before="30" w:after="30" w:line="312" w:lineRule="auto"/>
              <w:jc w:val="center"/>
            </w:pPr>
            <w:r/>
            <w:r>
              <w:rPr>
                <w:rFonts w:ascii="Microsoft YaHei" w:hAnsi="Microsoft YaHei" w:eastAsia="Microsoft YaHei" w:cs="Microsoft YaHei"/>
                <w:b w:val="0"/>
                <w:i w:val="0"/>
                <w:color w:val="0F172A"/>
                <w:sz w:val="19"/>
              </w:rPr>
              <w:t>9</w:t>
            </w:r>
          </w:p>
        </w:tc>
        <w:tc>
          <w:tcPr>
            <w:tcW w:type="dxa" w:w="6463"/>
          </w:tcPr>
          <w:p>
            <w:pPr>
              <w:spacing w:before="30" w:after="30" w:line="312" w:lineRule="auto"/>
              <w:jc w:val="left"/>
            </w:pPr>
            <w:r/>
            <w:r>
              <w:rPr>
                <w:rFonts w:ascii="Microsoft YaHei" w:hAnsi="Microsoft YaHei" w:eastAsia="Microsoft YaHei" w:cs="Microsoft YaHei"/>
                <w:b w:val="0"/>
                <w:i w:val="0"/>
                <w:color w:val="0F172A"/>
                <w:sz w:val="19"/>
              </w:rPr>
              <w:t>特种设备使用登记校验、特种设备定期检验校验、特种设备作业人员持证上岗校验、强制检定计量器具检定校验、机动车合规校验 等</w:t>
            </w:r>
          </w:p>
        </w:tc>
      </w:tr>
      <w:tr>
        <w:tc>
          <w:tcPr>
            <w:tcW w:type="dxa" w:w="181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国资监管</w:t>
            </w:r>
          </w:p>
        </w:tc>
        <w:tc>
          <w:tcPr>
            <w:tcW w:type="dxa" w:w="79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16</w:t>
            </w:r>
          </w:p>
        </w:tc>
        <w:tc>
          <w:tcPr>
            <w:tcW w:type="dxa" w:w="646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三重一大集体决策前置校验、分级授权矩阵校验、出租出借报批校验、处置与出租收入上缴校验、罚没资产专项管控 等</w:t>
            </w:r>
          </w:p>
        </w:tc>
      </w:tr>
      <w:tr>
        <w:tc>
          <w:tcPr>
            <w:tcW w:type="dxa" w:w="1814"/>
          </w:tcPr>
          <w:p>
            <w:pPr>
              <w:spacing w:before="30" w:after="30" w:line="312" w:lineRule="auto"/>
              <w:jc w:val="left"/>
            </w:pPr>
            <w:r/>
            <w:r>
              <w:rPr>
                <w:rFonts w:ascii="Microsoft YaHei" w:hAnsi="Microsoft YaHei" w:eastAsia="Microsoft YaHei" w:cs="Microsoft YaHei"/>
                <w:b w:val="0"/>
                <w:i w:val="0"/>
                <w:color w:val="0F172A"/>
                <w:sz w:val="19"/>
              </w:rPr>
              <w:t>租赁与产权</w:t>
            </w:r>
          </w:p>
        </w:tc>
        <w:tc>
          <w:tcPr>
            <w:tcW w:type="dxa" w:w="794"/>
          </w:tcPr>
          <w:p>
            <w:pPr>
              <w:spacing w:before="30" w:after="30" w:line="312" w:lineRule="auto"/>
              <w:jc w:val="center"/>
            </w:pPr>
            <w:r/>
            <w:r>
              <w:rPr>
                <w:rFonts w:ascii="Microsoft YaHei" w:hAnsi="Microsoft YaHei" w:eastAsia="Microsoft YaHei" w:cs="Microsoft YaHei"/>
                <w:b w:val="0"/>
                <w:i w:val="0"/>
                <w:color w:val="0F172A"/>
                <w:sz w:val="19"/>
              </w:rPr>
              <w:t>6</w:t>
            </w:r>
          </w:p>
        </w:tc>
        <w:tc>
          <w:tcPr>
            <w:tcW w:type="dxa" w:w="6463"/>
          </w:tcPr>
          <w:p>
            <w:pPr>
              <w:spacing w:before="30" w:after="30" w:line="312" w:lineRule="auto"/>
              <w:jc w:val="left"/>
            </w:pPr>
            <w:r/>
            <w:r>
              <w:rPr>
                <w:rFonts w:ascii="Microsoft YaHei" w:hAnsi="Microsoft YaHei" w:eastAsia="Microsoft YaHei" w:cs="Microsoft YaHei"/>
                <w:b w:val="0"/>
                <w:i w:val="0"/>
                <w:color w:val="0F172A"/>
                <w:sz w:val="19"/>
              </w:rPr>
              <w:t>租入资产独立标记校验、租出期间状态一致性校验、车辆里程与油耗台账校验、租金收付计划到期校验、公物仓优先调剂校验 等</w:t>
            </w:r>
          </w:p>
        </w:tc>
      </w:tr>
      <w:tr>
        <w:tc>
          <w:tcPr>
            <w:tcW w:type="dxa" w:w="181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报表与上报对接</w:t>
            </w:r>
          </w:p>
        </w:tc>
        <w:tc>
          <w:tcPr>
            <w:tcW w:type="dxa" w:w="79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5</w:t>
            </w:r>
          </w:p>
        </w:tc>
        <w:tc>
          <w:tcPr>
            <w:tcW w:type="dxa" w:w="646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上报失败可重试与原报文留存、调剂共享平台月度更新、资产信息卡必填字段校验、统计报表报送节点提醒、报表一致性比对差异预警</w:t>
            </w:r>
          </w:p>
        </w:tc>
      </w:tr>
      <w:tr>
        <w:tc>
          <w:tcPr>
            <w:tcW w:type="dxa" w:w="1814"/>
          </w:tcPr>
          <w:p>
            <w:pPr>
              <w:spacing w:before="30" w:after="30" w:line="312" w:lineRule="auto"/>
              <w:jc w:val="left"/>
            </w:pPr>
            <w:r/>
            <w:r>
              <w:rPr>
                <w:rFonts w:ascii="Microsoft YaHei" w:hAnsi="Microsoft YaHei" w:eastAsia="Microsoft YaHei" w:cs="Microsoft YaHei"/>
                <w:b w:val="0"/>
                <w:i w:val="0"/>
                <w:color w:val="0F172A"/>
                <w:sz w:val="19"/>
              </w:rPr>
              <w:t>信创与档案合规</w:t>
            </w:r>
          </w:p>
        </w:tc>
        <w:tc>
          <w:tcPr>
            <w:tcW w:type="dxa" w:w="794"/>
          </w:tcPr>
          <w:p>
            <w:pPr>
              <w:spacing w:before="30" w:after="30" w:line="312" w:lineRule="auto"/>
              <w:jc w:val="center"/>
            </w:pPr>
            <w:r/>
            <w:r>
              <w:rPr>
                <w:rFonts w:ascii="Microsoft YaHei" w:hAnsi="Microsoft YaHei" w:eastAsia="Microsoft YaHei" w:cs="Microsoft YaHei"/>
                <w:b w:val="0"/>
                <w:i w:val="0"/>
                <w:color w:val="0F172A"/>
                <w:sz w:val="19"/>
              </w:rPr>
              <w:t>5</w:t>
            </w:r>
          </w:p>
        </w:tc>
        <w:tc>
          <w:tcPr>
            <w:tcW w:type="dxa" w:w="6463"/>
          </w:tcPr>
          <w:p>
            <w:pPr>
              <w:spacing w:before="30" w:after="30" w:line="312" w:lineRule="auto"/>
              <w:jc w:val="left"/>
            </w:pPr>
            <w:r/>
            <w:r>
              <w:rPr>
                <w:rFonts w:ascii="Microsoft YaHei" w:hAnsi="Microsoft YaHei" w:eastAsia="Microsoft YaHei" w:cs="Microsoft YaHei"/>
                <w:b w:val="0"/>
                <w:i w:val="0"/>
                <w:color w:val="0F172A"/>
                <w:sz w:val="19"/>
              </w:rPr>
              <w:t>等保 2.0 三级整改对照、国密算法应用合规、OFD 版式输出与签章、电子会计档案单套制、电子档案四性检测</w:t>
            </w:r>
          </w:p>
        </w:tc>
      </w:tr>
      <w:tr>
        <w:tc>
          <w:tcPr>
            <w:tcW w:type="dxa" w:w="1814"/>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处置与退出</w:t>
            </w:r>
          </w:p>
        </w:tc>
        <w:tc>
          <w:tcPr>
            <w:tcW w:type="dxa" w:w="79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w:t>
            </w:r>
          </w:p>
        </w:tc>
        <w:tc>
          <w:tcPr>
            <w:tcW w:type="dxa" w:w="646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处置公示与合规留痕校验</w:t>
            </w:r>
          </w:p>
        </w:tc>
      </w:tr>
      <w:tr>
        <w:tc>
          <w:tcPr>
            <w:tcW w:type="dxa" w:w="1814"/>
          </w:tcPr>
          <w:p>
            <w:pPr>
              <w:spacing w:before="30" w:after="30" w:line="312" w:lineRule="auto"/>
              <w:jc w:val="left"/>
            </w:pPr>
            <w:r/>
            <w:r>
              <w:rPr>
                <w:rFonts w:ascii="Microsoft YaHei" w:hAnsi="Microsoft YaHei" w:eastAsia="Microsoft YaHei" w:cs="Microsoft YaHei"/>
                <w:b w:val="0"/>
                <w:i w:val="0"/>
                <w:color w:val="0F172A"/>
                <w:sz w:val="19"/>
              </w:rPr>
              <w:t>智能能力</w:t>
            </w:r>
          </w:p>
        </w:tc>
        <w:tc>
          <w:tcPr>
            <w:tcW w:type="dxa" w:w="794"/>
          </w:tcPr>
          <w:p>
            <w:pPr>
              <w:spacing w:before="30" w:after="30" w:line="312" w:lineRule="auto"/>
              <w:jc w:val="center"/>
            </w:pPr>
            <w:r/>
            <w:r>
              <w:rPr>
                <w:rFonts w:ascii="Microsoft YaHei" w:hAnsi="Microsoft YaHei" w:eastAsia="Microsoft YaHei" w:cs="Microsoft YaHei"/>
                <w:b w:val="0"/>
                <w:i w:val="0"/>
                <w:color w:val="0F172A"/>
                <w:sz w:val="19"/>
              </w:rPr>
              <w:t>17</w:t>
            </w:r>
          </w:p>
        </w:tc>
        <w:tc>
          <w:tcPr>
            <w:tcW w:type="dxa" w:w="6463"/>
          </w:tcPr>
          <w:p>
            <w:pPr>
              <w:spacing w:before="30" w:after="30" w:line="312" w:lineRule="auto"/>
              <w:jc w:val="left"/>
            </w:pPr>
            <w:r/>
            <w:r>
              <w:rPr>
                <w:rFonts w:ascii="Microsoft YaHei" w:hAnsi="Microsoft YaHei" w:eastAsia="Microsoft YaHei" w:cs="Microsoft YaHei"/>
                <w:b w:val="0"/>
                <w:i w:val="0"/>
                <w:color w:val="0F172A"/>
                <w:sz w:val="19"/>
              </w:rPr>
              <w:t>识别结果低置信度强制人工复核、智能分类建议采纳留痕、自然语言查询数据范围校验、异常识别结论须给出判定依据、知识助手输出须标注可追溯来源 等</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7.2　</w:t>
      </w:r>
      <w:r>
        <w:rPr>
          <w:rFonts w:ascii="Microsoft YaHei" w:hAnsi="Microsoft YaHei" w:eastAsia="Microsoft YaHei" w:cs="Microsoft YaHei"/>
          <w:b/>
          <w:i w:val="0"/>
          <w:color w:val="2563EB"/>
          <w:sz w:val="27"/>
        </w:rPr>
        <w:t>分级拦截与留痕要求</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13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级别</w:t>
            </w:r>
          </w:p>
        </w:tc>
        <w:tc>
          <w:tcPr>
            <w:tcW w:type="dxa" w:w="260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含义</w:t>
            </w:r>
          </w:p>
        </w:tc>
        <w:tc>
          <w:tcPr>
            <w:tcW w:type="dxa" w:w="5329"/>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典型例子</w:t>
            </w:r>
          </w:p>
        </w:tc>
      </w:tr>
      <w:tr>
        <w:tc>
          <w:tcPr>
            <w:tcW w:type="dxa" w:w="1134"/>
          </w:tcPr>
          <w:p>
            <w:pPr>
              <w:spacing w:before="30" w:after="30" w:line="312" w:lineRule="auto"/>
              <w:jc w:val="center"/>
            </w:pPr>
            <w:r/>
            <w:r>
              <w:rPr>
                <w:rFonts w:ascii="Microsoft YaHei" w:hAnsi="Microsoft YaHei" w:eastAsia="Microsoft YaHei" w:cs="Microsoft YaHei"/>
                <w:b w:val="0"/>
                <w:i w:val="0"/>
                <w:color w:val="0F172A"/>
                <w:sz w:val="19"/>
              </w:rPr>
              <w:t>硬拦截</w:t>
            </w:r>
          </w:p>
        </w:tc>
        <w:tc>
          <w:tcPr>
            <w:tcW w:type="dxa" w:w="2608"/>
          </w:tcPr>
          <w:p>
            <w:pPr>
              <w:spacing w:before="30" w:after="30" w:line="312" w:lineRule="auto"/>
              <w:jc w:val="left"/>
            </w:pPr>
            <w:r/>
            <w:r>
              <w:rPr>
                <w:rFonts w:ascii="Microsoft YaHei" w:hAnsi="Microsoft YaHei" w:eastAsia="Microsoft YaHei" w:cs="Microsoft YaHei"/>
                <w:b w:val="0"/>
                <w:i w:val="0"/>
                <w:color w:val="0F172A"/>
                <w:sz w:val="19"/>
              </w:rPr>
              <w:t>法定禁止，不可越过</w:t>
            </w:r>
          </w:p>
        </w:tc>
        <w:tc>
          <w:tcPr>
            <w:tcW w:type="dxa" w:w="5329"/>
          </w:tcPr>
          <w:p>
            <w:pPr>
              <w:spacing w:before="30" w:after="30" w:line="312" w:lineRule="auto"/>
              <w:jc w:val="left"/>
            </w:pPr>
            <w:r/>
            <w:r>
              <w:rPr>
                <w:rFonts w:ascii="Microsoft YaHei" w:hAnsi="Microsoft YaHei" w:eastAsia="Microsoft YaHei" w:cs="Microsoft YaHei"/>
                <w:b w:val="0"/>
                <w:i w:val="0"/>
                <w:color w:val="0F172A"/>
                <w:sz w:val="19"/>
              </w:rPr>
              <w:t>低于法定最低折旧年限、未登记特种设备投用、无预算采购、命中集中采购目录却自行采购</w:t>
            </w:r>
          </w:p>
        </w:tc>
      </w:tr>
      <w:tr>
        <w:tc>
          <w:tcPr>
            <w:tcW w:type="dxa" w:w="113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软提醒</w:t>
            </w:r>
          </w:p>
        </w:tc>
        <w:tc>
          <w:tcPr>
            <w:tcW w:type="dxa" w:w="260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需审批留痕，可人工强制通过</w:t>
            </w:r>
          </w:p>
        </w:tc>
        <w:tc>
          <w:tcPr>
            <w:tcW w:type="dxa" w:w="532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超配置限价采购、未达最低使用年限提前更新、一次性税前扣除超范围</w:t>
            </w:r>
          </w:p>
        </w:tc>
      </w:tr>
      <w:tr>
        <w:tc>
          <w:tcPr>
            <w:tcW w:type="dxa" w:w="1134"/>
          </w:tcPr>
          <w:p>
            <w:pPr>
              <w:spacing w:before="30" w:after="30" w:line="312" w:lineRule="auto"/>
              <w:jc w:val="center"/>
            </w:pPr>
            <w:r/>
            <w:r>
              <w:rPr>
                <w:rFonts w:ascii="Microsoft YaHei" w:hAnsi="Microsoft YaHei" w:eastAsia="Microsoft YaHei" w:cs="Microsoft YaHei"/>
                <w:b w:val="0"/>
                <w:i w:val="0"/>
                <w:color w:val="0F172A"/>
                <w:sz w:val="19"/>
              </w:rPr>
              <w:t>仅提示</w:t>
            </w:r>
          </w:p>
        </w:tc>
        <w:tc>
          <w:tcPr>
            <w:tcW w:type="dxa" w:w="2608"/>
          </w:tcPr>
          <w:p>
            <w:pPr>
              <w:spacing w:before="30" w:after="30" w:line="312" w:lineRule="auto"/>
              <w:jc w:val="left"/>
            </w:pPr>
            <w:r/>
            <w:r>
              <w:rPr>
                <w:rFonts w:ascii="Microsoft YaHei" w:hAnsi="Microsoft YaHei" w:eastAsia="Microsoft YaHei" w:cs="Microsoft YaHei"/>
                <w:b w:val="0"/>
                <w:i w:val="0"/>
                <w:color w:val="0F172A"/>
                <w:sz w:val="19"/>
              </w:rPr>
              <w:t>不阻断流程，仅提示</w:t>
            </w:r>
          </w:p>
        </w:tc>
        <w:tc>
          <w:tcPr>
            <w:tcW w:type="dxa" w:w="5329"/>
          </w:tcPr>
          <w:p>
            <w:pPr>
              <w:spacing w:before="30" w:after="30" w:line="312" w:lineRule="auto"/>
              <w:jc w:val="left"/>
            </w:pPr>
            <w:r/>
            <w:r>
              <w:rPr>
                <w:rFonts w:ascii="Microsoft YaHei" w:hAnsi="Microsoft YaHei" w:eastAsia="Microsoft YaHei" w:cs="Microsoft YaHei"/>
                <w:b w:val="0"/>
                <w:i w:val="0"/>
                <w:color w:val="0F172A"/>
                <w:sz w:val="19"/>
              </w:rPr>
              <w:t>选型性能指标不达标、性能与安全可靠要求逐项提示</w:t>
            </w:r>
          </w:p>
        </w:tc>
      </w:tr>
    </w:tbl>
    <w:p>
      <w:pPr>
        <w:spacing w:before="140" w:after="120" w:line="360" w:lineRule="auto"/>
      </w:pPr>
      <w:r>
        <w:rPr>
          <w:rFonts w:ascii="Microsoft YaHei" w:hAnsi="Microsoft YaHei" w:eastAsia="Microsoft YaHei" w:cs="Microsoft YaHei"/>
          <w:b w:val="0"/>
          <w:i w:val="0"/>
          <w:color w:val="55637A"/>
          <w:sz w:val="20"/>
        </w:rPr>
        <w:t>每一条拦截都必须留痕：被拦截单据、触发规则、操作人、时间、人工强制通过的理由与审批人，全部可查。合规校验统一收敛到规则表驱动，不允许散落在各业务 Service 里写 if-else。</w:t>
      </w:r>
    </w:p>
    <w:p>
      <w:pPr>
        <w:pStyle w:val="Heading2"/>
        <w:keepNext/>
        <w:spacing w:before="260" w:after="100" w:line="300" w:lineRule="auto"/>
      </w:pPr>
      <w:r>
        <w:rPr>
          <w:rFonts w:ascii="Microsoft YaHei" w:hAnsi="Microsoft YaHei" w:eastAsia="Microsoft YaHei" w:cs="Microsoft YaHei"/>
          <w:b/>
          <w:i w:val="0"/>
          <w:color w:val="C8842A"/>
          <w:sz w:val="27"/>
        </w:rPr>
        <w:t xml:space="preserve">7.3　</w:t>
      </w:r>
      <w:r>
        <w:rPr>
          <w:rFonts w:ascii="Microsoft YaHei" w:hAnsi="Microsoft YaHei" w:eastAsia="Microsoft YaHei" w:cs="Microsoft YaHei"/>
          <w:b/>
          <w:i w:val="0"/>
          <w:color w:val="2563EB"/>
          <w:sz w:val="27"/>
        </w:rPr>
        <w:t>中国国情五层法规图谱</w:t>
      </w:r>
    </w:p>
    <w:p>
      <w:pPr>
        <w:pStyle w:val="Heading3"/>
        <w:keepNext/>
        <w:spacing w:before="180" w:after="100" w:line="300" w:lineRule="auto"/>
      </w:pPr>
      <w:r>
        <w:rPr>
          <w:rFonts w:ascii="Microsoft YaHei" w:hAnsi="Microsoft YaHei" w:eastAsia="Microsoft YaHei" w:cs="Microsoft YaHei"/>
          <w:b/>
          <w:i w:val="0"/>
          <w:color w:val="152E63"/>
          <w:sz w:val="23"/>
        </w:rPr>
        <w:t>法律层</w:t>
      </w:r>
    </w:p>
    <w:tbl>
      <w:tblPr>
        <w:tblStyle w:val="TableGrid"/>
        <w:tblW w:type="auto" w:w="0"/>
        <w:jc w:val="center"/>
        <w:tblLayout w:type="fixed"/>
        <w:tblLook w:firstColumn="1" w:firstRow="1" w:lastColumn="0" w:lastRow="0" w:noHBand="0" w:noVBand="1" w:val="04A0"/>
      </w:tblPr>
      <w:tblGrid>
        <w:gridCol w:w="4706"/>
        <w:gridCol w:w="4706"/>
      </w:tblGrid>
      <w:tr>
        <w:tc>
          <w:tcPr>
            <w:tcW w:type="dxa" w:w="317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法规 / 标准 / 文件</w:t>
            </w:r>
          </w:p>
        </w:tc>
        <w:tc>
          <w:tcPr>
            <w:tcW w:type="dxa" w:w="589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对系统的硬约束</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中华人民共和国政府采购法</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集中采购目录、分散采购限额、公开招标数额标准、六种法定采购方式、禁止化整为零规避公开招标</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中华人民共和国企业国有资产法</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企业国有资产统计报告、产权登记、重大事项决策</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中华人民共和国特种设备安全法</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八大类特种设备使用登记、定期检验、作业人员持证</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中华人民共和国计量法</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强制检定计量器具目录、检定周期、检定证书</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中华人民共和国企业所得税法及实施条例（国务院令第 512 号）</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计税基础五类确定方法、直线法、投入使用次月起折旧、最低折旧年限五类、净残值一经确定不得变更</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中华人民共和国档案法</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会计档案归档、保管期限、鉴定销毁</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中华人民共和国电子签名法</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电子单据、电子签章法律效力</w:t>
            </w:r>
          </w:p>
        </w:tc>
      </w:tr>
    </w:tbl>
    <w:p>
      <w:pPr>
        <w:pStyle w:val="Heading3"/>
        <w:keepNext/>
        <w:spacing w:before="180" w:after="100" w:line="300" w:lineRule="auto"/>
      </w:pPr>
      <w:r>
        <w:rPr>
          <w:rFonts w:ascii="Microsoft YaHei" w:hAnsi="Microsoft YaHei" w:eastAsia="Microsoft YaHei" w:cs="Microsoft YaHei"/>
          <w:b/>
          <w:i w:val="0"/>
          <w:color w:val="152E63"/>
          <w:sz w:val="23"/>
        </w:rPr>
        <w:t>行政法规层</w:t>
      </w:r>
    </w:p>
    <w:tbl>
      <w:tblPr>
        <w:tblStyle w:val="TableGrid"/>
        <w:tblW w:type="auto" w:w="0"/>
        <w:jc w:val="center"/>
        <w:tblLayout w:type="fixed"/>
        <w:tblLook w:firstColumn="1" w:firstRow="1" w:lastColumn="0" w:lastRow="0" w:noHBand="0" w:noVBand="1" w:val="04A0"/>
      </w:tblPr>
      <w:tblGrid>
        <w:gridCol w:w="4706"/>
        <w:gridCol w:w="4706"/>
      </w:tblGrid>
      <w:tr>
        <w:tc>
          <w:tcPr>
            <w:tcW w:type="dxa" w:w="317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法规 / 标准 / 文件</w:t>
            </w:r>
          </w:p>
        </w:tc>
        <w:tc>
          <w:tcPr>
            <w:tcW w:type="dxa" w:w="589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对系统的硬约束</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行政事业性国有资产管理条例（国务院令第 738 号）</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配置优先调剂、使用人管理人岗位责任、集体决策与审批、罚没资产公开拍卖所得全部上缴国库、报废报损四类法定情形、对外投资管理、共享共用机制</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企业国有资产监督管理暂行条例（国务院令第 378 号）</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国资监管范围、统计报告</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机动车强制报废标准规定</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营运车辆强制报废年限、非营运小微型载客汽车 60 万公里引导报废</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不动产登记暂行条例</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不动产权证登记、抵押查封状态</w:t>
            </w:r>
          </w:p>
        </w:tc>
      </w:tr>
    </w:tbl>
    <w:p>
      <w:pPr>
        <w:pStyle w:val="Heading3"/>
        <w:keepNext/>
        <w:spacing w:before="180" w:after="100" w:line="300" w:lineRule="auto"/>
      </w:pPr>
      <w:r>
        <w:rPr>
          <w:rFonts w:ascii="Microsoft YaHei" w:hAnsi="Microsoft YaHei" w:eastAsia="Microsoft YaHei" w:cs="Microsoft YaHei"/>
          <w:b/>
          <w:i w:val="0"/>
          <w:color w:val="152E63"/>
          <w:sz w:val="23"/>
        </w:rPr>
        <w:t>部门规章与规范性文件层</w:t>
      </w:r>
    </w:p>
    <w:tbl>
      <w:tblPr>
        <w:tblStyle w:val="TableGrid"/>
        <w:tblW w:type="auto" w:w="0"/>
        <w:jc w:val="center"/>
        <w:tblLayout w:type="fixed"/>
        <w:tblLook w:firstColumn="1" w:firstRow="1" w:lastColumn="0" w:lastRow="0" w:noHBand="0" w:noVBand="1" w:val="04A0"/>
      </w:tblPr>
      <w:tblGrid>
        <w:gridCol w:w="4706"/>
        <w:gridCol w:w="4706"/>
      </w:tblGrid>
      <w:tr>
        <w:tc>
          <w:tcPr>
            <w:tcW w:type="dxa" w:w="317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法规 / 标准 / 文件</w:t>
            </w:r>
          </w:p>
        </w:tc>
        <w:tc>
          <w:tcPr>
            <w:tcW w:type="dxa" w:w="589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对系统的硬约束</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会计档案管理办法</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财政部、国家档案局令第 79 号</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企业国有资产统计报告办法</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国资委令第 4 号</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中央行政单位通用办公设备家具配置标准</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财资〔2016〕27 号（五部门联合）</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中央行政事业单位通用办公设备性能指南</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JGSW 07-2025</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关于依托预算管理一体化系统建立全国行政事业单位国有资产调剂共享平台的通知</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财资〔2024〕175 号</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关于设备、器具扣除有关企业所得税政策的公告</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财政部 税务总局公告 2023 年第 37 号</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固定资产加速折旧相关规定</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国税发〔2009〕81 号、财税〔2014〕75 号、财税〔2015〕106 号</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企业数据资源相关会计处理暂行规定</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财会〔2023〕11 号</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行政事业单位资产清查核实管理办法</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财资〔2016〕1 号</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行政事业单位内部控制规范（试行）</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财会〔2012〕21 号</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党政机关公务用车管理办法 / 办公用房管理办法</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中办国办印发</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政府非税收入管理办法</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财税〔2016〕33 号</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基本建设财务规则</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财政部令第 81 号</w:t>
            </w:r>
          </w:p>
        </w:tc>
      </w:tr>
    </w:tbl>
    <w:p>
      <w:pPr>
        <w:pStyle w:val="Heading3"/>
        <w:keepNext/>
        <w:spacing w:before="180" w:after="100" w:line="300" w:lineRule="auto"/>
      </w:pPr>
      <w:r>
        <w:rPr>
          <w:rFonts w:ascii="Microsoft YaHei" w:hAnsi="Microsoft YaHei" w:eastAsia="Microsoft YaHei" w:cs="Microsoft YaHei"/>
          <w:b/>
          <w:i w:val="0"/>
          <w:color w:val="152E63"/>
          <w:sz w:val="23"/>
        </w:rPr>
        <w:t>国家标准层</w:t>
      </w:r>
    </w:p>
    <w:tbl>
      <w:tblPr>
        <w:tblStyle w:val="TableGrid"/>
        <w:tblW w:type="auto" w:w="0"/>
        <w:jc w:val="center"/>
        <w:tblLayout w:type="fixed"/>
        <w:tblLook w:firstColumn="1" w:firstRow="1" w:lastColumn="0" w:lastRow="0" w:noHBand="0" w:noVBand="1" w:val="04A0"/>
      </w:tblPr>
      <w:tblGrid>
        <w:gridCol w:w="4706"/>
        <w:gridCol w:w="4706"/>
      </w:tblGrid>
      <w:tr>
        <w:tc>
          <w:tcPr>
            <w:tcW w:type="dxa" w:w="317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法规 / 标准 / 文件</w:t>
            </w:r>
          </w:p>
        </w:tc>
        <w:tc>
          <w:tcPr>
            <w:tcW w:type="dxa" w:w="589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对系统的硬约束</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GB/T 14885 固定资产分类与代码</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资产分类必须能与国标代码映射</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GB/T 33190-2016 电子文件存储与交换格式 版式文档（OFD）</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单据、报表、卡片、批文需支持 OFD 输出与签章</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GB/T 18894 电子文件归档与电子档案管理规范</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电子档案四性检测（真实性、完整性、可用性、安全性）</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GB/T 39786 信息安全技术 信息系统密码应用基本要求</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国密算法应用</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GB/T 22239 网络安全等级保护基本要求（等保 2.0）</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三级等保技术要求</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政府采购品目分类目录（财库〔2022〕31 号）</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采购品目编码与集中采购目录对应</w:t>
            </w:r>
          </w:p>
        </w:tc>
      </w:tr>
    </w:tbl>
    <w:p>
      <w:pPr>
        <w:pStyle w:val="Heading3"/>
        <w:keepNext/>
        <w:spacing w:before="180" w:after="100" w:line="300" w:lineRule="auto"/>
      </w:pPr>
      <w:r>
        <w:rPr>
          <w:rFonts w:ascii="Microsoft YaHei" w:hAnsi="Microsoft YaHei" w:eastAsia="Microsoft YaHei" w:cs="Microsoft YaHei"/>
          <w:b/>
          <w:i w:val="0"/>
          <w:color w:val="152E63"/>
          <w:sz w:val="23"/>
        </w:rPr>
        <w:t>行业与地方规范层</w:t>
      </w:r>
    </w:p>
    <w:tbl>
      <w:tblPr>
        <w:tblStyle w:val="TableGrid"/>
        <w:tblW w:type="auto" w:w="0"/>
        <w:jc w:val="center"/>
        <w:tblLayout w:type="fixed"/>
        <w:tblLook w:firstColumn="1" w:firstRow="1" w:lastColumn="0" w:lastRow="0" w:noHBand="0" w:noVBand="1" w:val="04A0"/>
      </w:tblPr>
      <w:tblGrid>
        <w:gridCol w:w="4706"/>
        <w:gridCol w:w="4706"/>
      </w:tblGrid>
      <w:tr>
        <w:tc>
          <w:tcPr>
            <w:tcW w:type="dxa" w:w="317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法规 / 标准 / 文件</w:t>
            </w:r>
          </w:p>
        </w:tc>
        <w:tc>
          <w:tcPr>
            <w:tcW w:type="dxa" w:w="589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对系统的硬约束</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JGSW 03-2020 中央行政事业单位固定资产清查盘点工作指南（试行）</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盘点组织、程序、损溢处理</w:t>
            </w:r>
          </w:p>
        </w:tc>
      </w:tr>
      <w:tr>
        <w:tc>
          <w:tcPr>
            <w:tcW w:type="dxa" w:w="317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各省政府集中采购目录及标准</w:t>
            </w:r>
          </w:p>
        </w:tc>
        <w:tc>
          <w:tcPr>
            <w:tcW w:type="dxa" w:w="589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逐省不同，必须可配置（详见 CNP-002）</w:t>
            </w:r>
          </w:p>
        </w:tc>
      </w:tr>
      <w:tr>
        <w:tc>
          <w:tcPr>
            <w:tcW w:type="dxa" w:w="3175"/>
          </w:tcPr>
          <w:p>
            <w:pPr>
              <w:spacing w:before="30" w:after="30" w:line="312" w:lineRule="auto"/>
              <w:jc w:val="left"/>
            </w:pPr>
            <w:r/>
            <w:r>
              <w:rPr>
                <w:rFonts w:ascii="Microsoft YaHei" w:hAnsi="Microsoft YaHei" w:eastAsia="Microsoft YaHei" w:cs="Microsoft YaHei"/>
                <w:b w:val="0"/>
                <w:i w:val="0"/>
                <w:color w:val="0F172A"/>
                <w:sz w:val="19"/>
              </w:rPr>
              <w:t>各省行政事业单位资产管理实施办法</w:t>
            </w:r>
          </w:p>
        </w:tc>
        <w:tc>
          <w:tcPr>
            <w:tcW w:type="dxa" w:w="5896"/>
          </w:tcPr>
          <w:p>
            <w:pPr>
              <w:spacing w:before="30" w:after="30" w:line="312" w:lineRule="auto"/>
              <w:jc w:val="left"/>
            </w:pPr>
            <w:r/>
            <w:r>
              <w:rPr>
                <w:rFonts w:ascii="Microsoft YaHei" w:hAnsi="Microsoft YaHei" w:eastAsia="Microsoft YaHei" w:cs="Microsoft YaHei"/>
                <w:b w:val="0"/>
                <w:i w:val="0"/>
                <w:color w:val="0F172A"/>
                <w:sz w:val="19"/>
              </w:rPr>
              <w:t>授权审批权限逐省不同，必须可配置</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7.4　</w:t>
      </w:r>
      <w:r>
        <w:rPr>
          <w:rFonts w:ascii="Microsoft YaHei" w:hAnsi="Microsoft YaHei" w:eastAsia="Microsoft YaHei" w:cs="Microsoft YaHei"/>
          <w:b/>
          <w:i w:val="0"/>
          <w:color w:val="2563EB"/>
          <w:sz w:val="27"/>
        </w:rPr>
        <w:t>税务与折旧口径要点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法定最低年限（硬拦截）：</w:t>
      </w:r>
      <w:r>
        <w:rPr>
          <w:rFonts w:ascii="Microsoft YaHei" w:hAnsi="Microsoft YaHei" w:eastAsia="Microsoft YaHei" w:cs="Microsoft YaHei"/>
          <w:b w:val="0"/>
          <w:i w:val="0"/>
          <w:color w:val="55637A"/>
          <w:sz w:val="21"/>
        </w:rPr>
        <w:t>房屋建筑物 240 个月、机器机械及其它生产设备 120 个月、器具工具家具 60 个月、运输工具（除飞机火车轮船）48 个月、电子设备 36 个月。填 2 年直接报错并提示适用类别与下限。</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双轨折旧：</w:t>
      </w:r>
      <w:r>
        <w:rPr>
          <w:rFonts w:ascii="Microsoft YaHei" w:hAnsi="Microsoft YaHei" w:eastAsia="Microsoft YaHei" w:cs="Microsoft YaHei"/>
          <w:b w:val="0"/>
          <w:i w:val="0"/>
          <w:color w:val="55637A"/>
          <w:sz w:val="21"/>
        </w:rPr>
        <w:t>同一资产按会计政策与税法口径分别计提，逐资产生成纳税调整台账，支持汇算清缴取数，双轨差异金额可双向追溯。</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加速折旧：</w:t>
      </w:r>
      <w:r>
        <w:rPr>
          <w:rFonts w:ascii="Microsoft YaHei" w:hAnsi="Microsoft YaHei" w:eastAsia="Microsoft YaHei" w:cs="Microsoft YaHei"/>
          <w:b w:val="0"/>
          <w:i w:val="0"/>
          <w:color w:val="55637A"/>
          <w:sz w:val="21"/>
        </w:rPr>
        <w:t>缩短年限不得低于法定年限的 60%；已使用过的按剩余年限的 60%，越界配置被拦截。</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一次性税前扣除：</w:t>
      </w:r>
      <w:r>
        <w:rPr>
          <w:rFonts w:ascii="Microsoft YaHei" w:hAnsi="Microsoft YaHei" w:eastAsia="Microsoft YaHei" w:cs="Microsoft YaHei"/>
          <w:b w:val="0"/>
          <w:i w:val="0"/>
          <w:color w:val="55637A"/>
          <w:sz w:val="21"/>
        </w:rPr>
        <w:t>单位价值 ≤500 万元、除房屋建筑物外的设备器具，2024-01-01 至 2027-12-31 新购进可一次性扣除，系统打标并生成纳税调整，过期年度不再允许打标。</w:t>
      </w:r>
    </w:p>
    <w:p>
      <w:pPr>
        <w:pStyle w:val="Heading2"/>
        <w:keepNext/>
        <w:spacing w:before="260" w:after="100" w:line="300" w:lineRule="auto"/>
      </w:pPr>
      <w:r>
        <w:rPr>
          <w:rFonts w:ascii="Microsoft YaHei" w:hAnsi="Microsoft YaHei" w:eastAsia="Microsoft YaHei" w:cs="Microsoft YaHei"/>
          <w:b/>
          <w:i w:val="0"/>
          <w:color w:val="C8842A"/>
          <w:sz w:val="27"/>
        </w:rPr>
        <w:t xml:space="preserve">7.5　</w:t>
      </w:r>
      <w:r>
        <w:rPr>
          <w:rFonts w:ascii="Microsoft YaHei" w:hAnsi="Microsoft YaHei" w:eastAsia="Microsoft YaHei" w:cs="Microsoft YaHei"/>
          <w:b/>
          <w:i w:val="0"/>
          <w:color w:val="2563EB"/>
          <w:sz w:val="27"/>
        </w:rPr>
        <w:t>政府采购与配置标准要点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六种法定采购方式：</w:t>
      </w:r>
      <w:r>
        <w:rPr>
          <w:rFonts w:ascii="Microsoft YaHei" w:hAnsi="Microsoft YaHei" w:eastAsia="Microsoft YaHei" w:cs="Microsoft YaHei"/>
          <w:b w:val="0"/>
          <w:i w:val="0"/>
          <w:color w:val="55637A"/>
          <w:sz w:val="21"/>
        </w:rPr>
        <w:t>公开招标、邀请招标、竞争性谈判、竞争性磋商、询价、单一来源，另支持框架协议与电子卖场；按金额与品目自动推荐合法方式，选非法方式需专项审批。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限额标准按地区可配：</w:t>
      </w:r>
      <w:r>
        <w:rPr>
          <w:rFonts w:ascii="Microsoft YaHei" w:hAnsi="Microsoft YaHei" w:eastAsia="Microsoft YaHei" w:cs="Microsoft YaHei"/>
          <w:b w:val="0"/>
          <w:i w:val="0"/>
          <w:color w:val="55637A"/>
          <w:sz w:val="21"/>
        </w:rPr>
        <w:t>集中采购目录、分散采购限额、公开招标数额标准逐省不同，改配置后校验规则即刻生效。例如江苏省级货物服务分散采购限额 100 万元、公开招标 400 万元；吉林货物服务公开招标 200 万元、省市州级分散采购限额 50 万元。</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化整为零校验：</w:t>
      </w:r>
      <w:r>
        <w:rPr>
          <w:rFonts w:ascii="Microsoft YaHei" w:hAnsi="Microsoft YaHei" w:eastAsia="Microsoft YaHei" w:cs="Microsoft YaHei"/>
          <w:b w:val="0"/>
          <w:i w:val="0"/>
          <w:color w:val="55637A"/>
          <w:sz w:val="21"/>
        </w:rPr>
        <w:t>同一预算项目下同品目同年度多次非公开招标采购，累计超公开招标数额标准时硬拦截，并提示应转公开招标。</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配置标准：</w:t>
      </w:r>
      <w:r>
        <w:rPr>
          <w:rFonts w:ascii="Microsoft YaHei" w:hAnsi="Microsoft YaHei" w:eastAsia="Microsoft YaHei" w:cs="Microsoft YaHei"/>
          <w:b w:val="0"/>
          <w:i w:val="0"/>
          <w:color w:val="55637A"/>
          <w:sz w:val="21"/>
        </w:rPr>
        <w:t>按《中央行政单位通用办公设备家具配置标准》设定限价与数量上限（如台式机 5000 元 / 6 年、便携机 7000 元 / 6 年），未达最低使用年限原则上不得更新，特殊情形须上传鉴定材料。</w:t>
      </w:r>
    </w:p>
    <w:p>
      <w:pPr>
        <w:pStyle w:val="Heading2"/>
        <w:keepNext/>
        <w:spacing w:before="260" w:after="100" w:line="300" w:lineRule="auto"/>
      </w:pPr>
      <w:r>
        <w:rPr>
          <w:rFonts w:ascii="Microsoft YaHei" w:hAnsi="Microsoft YaHei" w:eastAsia="Microsoft YaHei" w:cs="Microsoft YaHei"/>
          <w:b/>
          <w:i w:val="0"/>
          <w:color w:val="C8842A"/>
          <w:sz w:val="27"/>
        </w:rPr>
        <w:t xml:space="preserve">7.6　</w:t>
      </w:r>
      <w:r>
        <w:rPr>
          <w:rFonts w:ascii="Microsoft YaHei" w:hAnsi="Microsoft YaHei" w:eastAsia="Microsoft YaHei" w:cs="Microsoft YaHei"/>
          <w:b/>
          <w:i w:val="0"/>
          <w:color w:val="2563EB"/>
          <w:sz w:val="27"/>
        </w:rPr>
        <w:t>国资监管与上报对接要点</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三重一大：</w:t>
      </w:r>
      <w:r>
        <w:rPr>
          <w:rFonts w:ascii="Microsoft YaHei" w:hAnsi="Microsoft YaHei" w:eastAsia="Microsoft YaHei" w:cs="Microsoft YaHei"/>
          <w:b w:val="0"/>
          <w:i w:val="0"/>
          <w:color w:val="55637A"/>
          <w:sz w:val="21"/>
        </w:rPr>
        <w:t>资产处置、出租出借、对外投资等重大事项按金额阈值触发上会，阈值可配（如 ≥50 万 / ≥200 万 / ≥净资产 5%）；触发后禁止单人审批通过。</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调剂优先：</w:t>
      </w:r>
      <w:r>
        <w:rPr>
          <w:rFonts w:ascii="Microsoft YaHei" w:hAnsi="Microsoft YaHei" w:eastAsia="Microsoft YaHei" w:cs="Microsoft YaHei"/>
          <w:b w:val="0"/>
          <w:i w:val="0"/>
          <w:color w:val="55637A"/>
          <w:sz w:val="21"/>
        </w:rPr>
        <w:t>新增资产需求先检索存量可调剂资产，无可用才可进入购置；未走调剂检索的购置申请不可提交。</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收入上缴：</w:t>
      </w:r>
      <w:r>
        <w:rPr>
          <w:rFonts w:ascii="Microsoft YaHei" w:hAnsi="Microsoft YaHei" w:eastAsia="Microsoft YaHei" w:cs="Microsoft YaHei"/>
          <w:b w:val="0"/>
          <w:i w:val="0"/>
          <w:color w:val="55637A"/>
          <w:sz w:val="21"/>
        </w:rPr>
        <w:t>处置、出租、罚没资产收入标记为应上缴款项，生成上缴台账与凭证，可与财政 / 国库对账并导出差异明细。</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上报对接：</w:t>
      </w:r>
      <w:r>
        <w:rPr>
          <w:rFonts w:ascii="Microsoft YaHei" w:hAnsi="Microsoft YaHei" w:eastAsia="Microsoft YaHei" w:cs="Microsoft YaHei"/>
          <w:b w:val="0"/>
          <w:i w:val="0"/>
          <w:color w:val="55637A"/>
          <w:sz w:val="21"/>
        </w:rPr>
        <w:t>预算管理一体化系统（资产信息卡、增减变动、处置结果上报与回执）、全国行政事业单位国有资产调剂共享平台（财资〔2024〕175 号，每月至少更新一次）、国资委企业国有资产统计报表（5 月 20 日前报送提醒）。</w:t>
      </w:r>
    </w:p>
    <w:p>
      <w:pPr>
        <w:pStyle w:val="Heading2"/>
        <w:keepNext/>
        <w:spacing w:before="260" w:after="100" w:line="300" w:lineRule="auto"/>
      </w:pPr>
      <w:r>
        <w:rPr>
          <w:rFonts w:ascii="Microsoft YaHei" w:hAnsi="Microsoft YaHei" w:eastAsia="Microsoft YaHei" w:cs="Microsoft YaHei"/>
          <w:b/>
          <w:i w:val="0"/>
          <w:color w:val="C8842A"/>
          <w:sz w:val="27"/>
        </w:rPr>
        <w:t xml:space="preserve">7.7　</w:t>
      </w:r>
      <w:r>
        <w:rPr>
          <w:rFonts w:ascii="Microsoft YaHei" w:hAnsi="Microsoft YaHei" w:eastAsia="Microsoft YaHei" w:cs="Microsoft YaHei"/>
          <w:b/>
          <w:i w:val="0"/>
          <w:color w:val="2563EB"/>
          <w:sz w:val="27"/>
        </w:rPr>
        <w:t>82 条合规规则明细</w:t>
      </w:r>
    </w:p>
    <w:p>
      <w:pPr>
        <w:spacing w:before="0" w:after="140" w:line="360" w:lineRule="auto"/>
      </w:pPr>
      <w:r>
        <w:rPr>
          <w:rFonts w:ascii="Microsoft YaHei" w:hAnsi="Microsoft YaHei" w:eastAsia="Microsoft YaHei" w:cs="Microsoft YaHei"/>
          <w:b w:val="0"/>
          <w:i w:val="0"/>
          <w:color w:val="55637A"/>
          <w:sz w:val="20"/>
        </w:rPr>
        <w:t>下表按合规域列出全部 82 条规则的编号、名称、触发点与拦截级别。</w:t>
      </w:r>
    </w:p>
    <w:tbl>
      <w:tblPr>
        <w:tblStyle w:val="TableGrid"/>
        <w:tblW w:type="auto" w:w="0"/>
        <w:jc w:val="center"/>
        <w:tblLayout w:type="fixed"/>
        <w:tblLook w:firstColumn="1" w:firstRow="1" w:lastColumn="0" w:lastRow="0" w:noHBand="0" w:noVBand="1" w:val="04A0"/>
      </w:tblPr>
      <w:tblGrid>
        <w:gridCol w:w="1882"/>
        <w:gridCol w:w="1882"/>
        <w:gridCol w:w="1882"/>
        <w:gridCol w:w="1882"/>
        <w:gridCol w:w="1882"/>
      </w:tblGrid>
      <w:tr>
        <w:tc>
          <w:tcPr>
            <w:tcW w:type="dxa" w:w="964"/>
            <w:shd w:val="clear" w:color="auto" w:fill="2563EB"/>
          </w:tcPr>
          <w:p>
            <w:pPr>
              <w:spacing w:before="40" w:after="40" w:line="288" w:lineRule="auto"/>
              <w:jc w:val="center"/>
            </w:pPr>
            <w:r/>
            <w:r>
              <w:rPr>
                <w:rFonts w:ascii="Microsoft YaHei" w:hAnsi="Microsoft YaHei" w:eastAsia="Microsoft YaHei" w:cs="Microsoft YaHei"/>
                <w:b/>
                <w:i w:val="0"/>
                <w:color w:val="FFFFFF"/>
                <w:sz w:val="17"/>
              </w:rPr>
              <w:t>编号</w:t>
            </w:r>
          </w:p>
        </w:tc>
        <w:tc>
          <w:tcPr>
            <w:tcW w:type="dxa" w:w="1474"/>
            <w:shd w:val="clear" w:color="auto" w:fill="2563EB"/>
          </w:tcPr>
          <w:p>
            <w:pPr>
              <w:spacing w:before="40" w:after="40" w:line="288" w:lineRule="auto"/>
              <w:jc w:val="center"/>
            </w:pPr>
            <w:r/>
            <w:r>
              <w:rPr>
                <w:rFonts w:ascii="Microsoft YaHei" w:hAnsi="Microsoft YaHei" w:eastAsia="Microsoft YaHei" w:cs="Microsoft YaHei"/>
                <w:b/>
                <w:i w:val="0"/>
                <w:color w:val="FFFFFF"/>
                <w:sz w:val="17"/>
              </w:rPr>
              <w:t>合规域</w:t>
            </w:r>
          </w:p>
        </w:tc>
        <w:tc>
          <w:tcPr>
            <w:tcW w:type="dxa" w:w="3005"/>
            <w:shd w:val="clear" w:color="auto" w:fill="2563EB"/>
          </w:tcPr>
          <w:p>
            <w:pPr>
              <w:spacing w:before="40" w:after="40" w:line="288" w:lineRule="auto"/>
              <w:jc w:val="center"/>
            </w:pPr>
            <w:r/>
            <w:r>
              <w:rPr>
                <w:rFonts w:ascii="Microsoft YaHei" w:hAnsi="Microsoft YaHei" w:eastAsia="Microsoft YaHei" w:cs="Microsoft YaHei"/>
                <w:b/>
                <w:i w:val="0"/>
                <w:color w:val="FFFFFF"/>
                <w:sz w:val="17"/>
              </w:rPr>
              <w:t>规则名称</w:t>
            </w:r>
          </w:p>
        </w:tc>
        <w:tc>
          <w:tcPr>
            <w:tcW w:type="dxa" w:w="2494"/>
            <w:shd w:val="clear" w:color="auto" w:fill="2563EB"/>
          </w:tcPr>
          <w:p>
            <w:pPr>
              <w:spacing w:before="40" w:after="40" w:line="288" w:lineRule="auto"/>
              <w:jc w:val="center"/>
            </w:pPr>
            <w:r/>
            <w:r>
              <w:rPr>
                <w:rFonts w:ascii="Microsoft YaHei" w:hAnsi="Microsoft YaHei" w:eastAsia="Microsoft YaHei" w:cs="Microsoft YaHei"/>
                <w:b/>
                <w:i w:val="0"/>
                <w:color w:val="FFFFFF"/>
                <w:sz w:val="17"/>
              </w:rPr>
              <w:t>触发点</w:t>
            </w:r>
          </w:p>
        </w:tc>
        <w:tc>
          <w:tcPr>
            <w:tcW w:type="dxa" w:w="1134"/>
            <w:shd w:val="clear" w:color="auto" w:fill="2563EB"/>
          </w:tcPr>
          <w:p>
            <w:pPr>
              <w:spacing w:before="40" w:after="40" w:line="288" w:lineRule="auto"/>
              <w:jc w:val="center"/>
            </w:pPr>
            <w:r/>
            <w:r>
              <w:rPr>
                <w:rFonts w:ascii="Microsoft YaHei" w:hAnsi="Microsoft YaHei" w:eastAsia="Microsoft YaHei" w:cs="Microsoft YaHei"/>
                <w:b/>
                <w:i w:val="0"/>
                <w:color w:val="FFFFFF"/>
                <w:sz w:val="17"/>
              </w:rPr>
              <w:t>级别</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CNT-001</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法定最低折旧年限校验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资产建卡 / 改卡</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CNT-002</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纳税调整台账生成</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期末结账 / 汇算清缴</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CNT-003</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加速折旧缩短年限校验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资产建卡 / 改卡</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CNT-004</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一次性税前扣除适用性校验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资产建卡 / 改卡</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CNT-005</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计税基础确定法校验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资产建卡 / 改卡</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CNT-006</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预计净残值锁定校验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资产改卡</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CNT-007</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增值税含税口径校验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资产建卡 / 入库单提交</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CNT-008</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数电发票三流一致校验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入库单提交 / 发票登记</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CNT-009</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房产税与土地使用税基础数据生成</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期末计提</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CNT-010</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税务与折旧口径</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印花税与车辆购置税计算</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合同登记 / 车辆入库</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CNP-001</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法定采购方式校验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入库单提交</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CNP-002</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限额标准校验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入库单提交</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CNP-003</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集中采购目录校验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入库单提交</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CNP-004</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化整为零规避公开招标校验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入库单提交</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CNP-005</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配置标准限价校验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入库单提交</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CNP-006</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最低使用年限校验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请购提交 / 更新购置</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CNP-007</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配置计划审批前置校验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请购提交</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CNP-008</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配置标准模板加载校验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分类切换 / 配置审批</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CNP-009</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选型指标与安全可靠校验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请购选型比对</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CNP-010</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无预算不采购校验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请购提交 / 入库单提交</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CNP-011</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招标资料全链归档校验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采购关闭 / 合同归档</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CNP-012</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政府采购与配置标准</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质疑投诉时限与失信供应商校验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中标确认 / 供应商选择</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CNE-001</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特种设备使用登记校验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状态流转至「在用」</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CNE-002</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特种设备定期检验校验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状态流转至「在用」/ 定时扫描</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CNE-003</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特种设备作业人员持证上岗校验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作业派工 / 设备运行操作</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CNE-004</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强制检定计量器具检定校验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出具数据 / 状态流转至「在用」</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CNE-005</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机动车合规校验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用车派车</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CNE-006</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公务用车编制校验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公务用车录入</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CNE-007</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办公用房人均面积标准校验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办公用房登记 / 配置审批</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CNE-008</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消防与安全设施检查校验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消防检查登记 / 定时扫描</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CNE-009</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强制合规与特种资产</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新能源车比例与充电桩校验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公务用车配置 / 充电桩登记</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CNG-001</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三重一大集体决策前置校验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处置单执行 / 三重一大审批节点</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CNG-002</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分级授权矩阵校验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事项审批</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CNG-003</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出租出借报批校验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状态流转至「出租出借」</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CNG-004</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处置与出租收入上缴校验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处置单执行 / 出租出借批复</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CNG-005</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罚没资产专项管控</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罚没资产领用 / 调拨 / 借用</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CNG-006</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调剂优先配置前置检索校验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新增配置需求 / 请购提交</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CNG-007</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公物仓与闲置池校验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新增配置需求</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CNG-008</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大型科研仪器共享共用校验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共享使用登记 / 配置需求审批</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CNG-009</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资产绩效评价与结果回写</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年度评价 / 下年度配置审批</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CNG-010</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报废报损法定情形校验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处置单执行（报废 / 报损）</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CNG-011</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资产清查核实与损溢认定</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清查任务生成 / 损溢认定</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CNG-012</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过紧日子指标校验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资产配置审批 / 绩效评价</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CNG-013</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国有资产产权登记与年检校验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产权证登记 / 处置出租抵押</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CNG-014</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非税收入对接对账校验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收入上缴核销</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CNG-015</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国资监管穿透查询留痕</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穿透查询 / 明细导出</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CNG-016</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国资监管</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国有资产损失责任追究登记</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资产损失认定 / 追责处理</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ZL-001</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租赁与产权</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租入资产独立标记校验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承租台账登记 / 关联资产卡</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ZL-002</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租赁与产权</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租出期间状态一致性校验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出租 / 出借登记</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ZL-004</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租赁与产权</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车辆里程与油耗台账校验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里程与油耗登记 / 定时扫描</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ZL-005</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租赁与产权</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租金收付计划到期校验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收付计划到期 / 定时扫描</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ZL-007</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租赁与产权</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公物仓优先调剂校验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新增配置 / 公物仓出仓</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ZL-008</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租赁与产权</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资产使用效益（租金收益率）评价</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年度效益评价</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CNB-001</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报表与上报对接</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上报失败可重试与原报文留存</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上报与重试</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CNB-002</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报表与上报对接</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调剂共享平台月度更新</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闲置/待报废/共享共用标记同步</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CNB-003</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报表与上报对接</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资产信息卡必填字段校验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生成上报报文</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CNB-004</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报表与上报对接</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统计报表报送节点提醒</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年度统计报表报送</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CNB-006</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报表与上报对接</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报表一致性比对差异预警</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资产报表 vs 部门决算/国有资产报告</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CNS-002</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信创与档案合规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等保 2.0 三级整改对照</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安全整改台账</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CNS-003</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信创与档案合规</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国密算法应用合规</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关键操作与档案归档</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CNS-004</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信创与档案合规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OFD 版式输出与签章</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单据/报表/卡片/批文导出</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CNS-005</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信创与档案合规</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电子会计档案单套制</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档案归档与销毁</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CNS-006</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信创与档案合规</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电子档案四性检测</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档案归档与定期检测</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CZ-007</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处置与退出</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处置公示与合规留痕校验</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处置单执行</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AI-001</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识别结果低置信度强制人工复核</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单据识别 → 自动建卡</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AI-002</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智能分类建议采纳留痕</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分类建议生成 / 采纳</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AI-003</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自然语言查询数据范围校验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自然语言查资产</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AI-005</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异常识别结论须给出判定依据</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风险清单生成</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AI-006</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知识助手输出须标注可追溯来源</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故障描述 → 推荐方案</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AI-007</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智能报告须保留初稿并可人工编辑</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报告生成 / 编辑 / 定稿</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AI-010</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对话式助手执行动作权限校验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对话中发起流程 / 报修</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AI-011</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存量台账未经预览不得入库</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存量台账导入 → 确认写入</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AI-012</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质量体检只出清单不得自动改写台账</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台账质量体检 / 批量整改</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AI-013</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差异调账须人工确认且超限须审批</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盘点差异归因 → 调账处理</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AI-014</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先调剂后购置前置校验</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请购提交 / 审批</w:t>
            </w:r>
          </w:p>
        </w:tc>
        <w:tc>
          <w:tcPr>
            <w:tcW w:type="dxa" w:w="1134"/>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AI-015</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税务口径体检疑点须整改进台账</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期末结账前 / 汇算清缴前 / 定时扫描</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AI-016</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四单稽核未处理高风险异常不得结案</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四单稽核 → 结案 / 付款</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AI-018</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健康度评分不得直接改写资产状态或处置资产</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健康度评分 → 排程大修 / 列入更新计划 / 转处置建议</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AI-020</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维修知识无来源不入库</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维修工单完工 → 知识草稿确认入库 / 合并</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AI-022</w:t>
            </w:r>
          </w:p>
        </w:tc>
        <w:tc>
          <w:tcPr>
            <w:tcW w:type="dxa" w:w="147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招标应答不得自动下「完全满足」结论</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招标文件解析 → 生成应答表</w:t>
            </w:r>
          </w:p>
        </w:tc>
        <w:tc>
          <w:tcPr>
            <w:tcW w:type="dxa" w:w="1134"/>
            <w:shd w:val="clear" w:color="auto" w:fill="F4F7FC"/>
          </w:tcPr>
          <w:p>
            <w:pPr>
              <w:spacing w:before="30" w:after="30" w:line="312" w:lineRule="auto"/>
              <w:jc w:val="center"/>
            </w:pPr>
            <w:r/>
            <w:r>
              <w:rPr>
                <w:rFonts w:ascii="Microsoft YaHei" w:hAnsi="Microsoft YaHei" w:eastAsia="Microsoft YaHei" w:cs="Microsoft YaHei"/>
                <w:b/>
                <w:i w:val="0"/>
                <w:color w:val="C8842A"/>
                <w:sz w:val="17"/>
              </w:rPr>
              <w:t>软提醒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7"/>
              </w:rPr>
              <w:t>AI-024</w:t>
            </w:r>
          </w:p>
        </w:tc>
        <w:tc>
          <w:tcPr>
            <w:tcW w:type="dxa" w:w="1474"/>
          </w:tcPr>
          <w:p>
            <w:pPr>
              <w:spacing w:before="30" w:after="30" w:line="312" w:lineRule="auto"/>
              <w:jc w:val="left"/>
            </w:pPr>
            <w:r/>
            <w:r>
              <w:rPr>
                <w:rFonts w:ascii="Microsoft YaHei" w:hAnsi="Microsoft YaHei" w:eastAsia="Microsoft YaHei" w:cs="Microsoft YaHei"/>
                <w:b w:val="0"/>
                <w:i w:val="0"/>
                <w:color w:val="0F172A"/>
                <w:sz w:val="17"/>
              </w:rPr>
              <w:t>智能能力</w:t>
            </w:r>
          </w:p>
        </w:tc>
        <w:tc>
          <w:tcPr>
            <w:tcW w:type="dxa" w:w="3005"/>
          </w:tcPr>
          <w:p>
            <w:pPr>
              <w:spacing w:before="30" w:after="30" w:line="312" w:lineRule="auto"/>
              <w:jc w:val="left"/>
            </w:pPr>
            <w:r/>
            <w:r>
              <w:rPr>
                <w:rFonts w:ascii="Microsoft YaHei" w:hAnsi="Microsoft YaHei" w:eastAsia="Microsoft YaHei" w:cs="Microsoft YaHei"/>
                <w:b w:val="0"/>
                <w:i w:val="0"/>
                <w:color w:val="0F172A"/>
                <w:sz w:val="17"/>
              </w:rPr>
              <w:t>价值折算必须可追溯来源</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价值分录登记 / 价值简报生成</w:t>
            </w:r>
          </w:p>
        </w:tc>
        <w:tc>
          <w:tcPr>
            <w:tcW w:type="dxa" w:w="1134"/>
          </w:tcPr>
          <w:p>
            <w:pPr>
              <w:spacing w:before="30" w:after="30" w:line="312" w:lineRule="auto"/>
              <w:jc w:val="center"/>
            </w:pPr>
            <w:r/>
            <w:r>
              <w:rPr>
                <w:rFonts w:ascii="Microsoft YaHei" w:hAnsi="Microsoft YaHei" w:eastAsia="Microsoft YaHei" w:cs="Microsoft YaHei"/>
                <w:b/>
                <w:i w:val="0"/>
                <w:color w:val="B91C1C"/>
                <w:sz w:val="17"/>
              </w:rPr>
              <w:t>硬拦截</w:t>
            </w:r>
          </w:p>
        </w:tc>
      </w:tr>
    </w:tbl>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8.　</w:t>
      </w:r>
      <w:r>
        <w:rPr>
          <w:rFonts w:ascii="Microsoft YaHei" w:hAnsi="Microsoft YaHei" w:eastAsia="Microsoft YaHei" w:cs="Microsoft YaHei"/>
          <w:b/>
          <w:i w:val="0"/>
          <w:color w:val="152E63"/>
          <w:sz w:val="34"/>
        </w:rPr>
        <w:t>信创、等保与电子档案</w:t>
      </w:r>
    </w:p>
    <w:p>
      <w:pPr>
        <w:spacing w:before="0" w:after="180" w:line="360" w:lineRule="auto"/>
      </w:pPr>
      <w:r>
        <w:rPr>
          <w:rFonts w:ascii="Microsoft YaHei" w:hAnsi="Microsoft YaHei" w:eastAsia="Microsoft YaHei" w:cs="Microsoft YaHei"/>
          <w:b w:val="0"/>
          <w:i w:val="0"/>
          <w:color w:val="0F172A"/>
          <w:sz w:val="21"/>
        </w:rPr>
        <w:t>这是政企客户最容易卡住的一关，也是多数 SaaS 产品无法交付的部分。信创环境不只是「装得上」，还要能过等保测评、满足国密要求、并让电子会计档案具备与纸质档案同等的法律效力。</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信创全栈适配：</w:t>
      </w:r>
      <w:r>
        <w:rPr>
          <w:rFonts w:ascii="Microsoft YaHei" w:hAnsi="Microsoft YaHei" w:eastAsia="Microsoft YaHei" w:cs="Microsoft YaHei"/>
          <w:b w:val="0"/>
          <w:i w:val="0"/>
          <w:color w:val="55637A"/>
          <w:sz w:val="21"/>
        </w:rPr>
        <w:t>芯片（飞腾 / 龙芯 / 兆芯 / 鲲鹏）、操作系统（银河麒麟 / 统信 UOS）、数据库（达梦 / 人大金仓 / OpenGauss）、中间件（东方通 / 金蝶），提供适配证明与兼容清单。国产浏览器、国产打印扫描设备与标签打印机同样在兼容范围内。</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等保 2.0 三级：</w:t>
      </w:r>
      <w:r>
        <w:rPr>
          <w:rFonts w:ascii="Microsoft YaHei" w:hAnsi="Microsoft YaHei" w:eastAsia="Microsoft YaHei" w:cs="Microsoft YaHei"/>
          <w:b w:val="0"/>
          <w:i w:val="0"/>
          <w:color w:val="55637A"/>
          <w:sz w:val="21"/>
        </w:rPr>
        <w:t>按 GB/T 22239 落实身份鉴别、访问控制、安全审计、数据完整性与备份恢复，提供等保测评整改项对照表，可直接用于测评前的自查。</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密码应用合规：</w:t>
      </w:r>
      <w:r>
        <w:rPr>
          <w:rFonts w:ascii="Microsoft YaHei" w:hAnsi="Microsoft YaHei" w:eastAsia="Microsoft YaHei" w:cs="Microsoft YaHei"/>
          <w:b w:val="0"/>
          <w:i w:val="0"/>
          <w:color w:val="55637A"/>
          <w:sz w:val="21"/>
        </w:rPr>
        <w:t>按 GB/T 39786 使用国密算法 SM2 / SM3 / SM4 做身份认证、电子签章、传输与存储加密；关键操作有签名且可验证。</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OFD 版式输出：</w:t>
      </w:r>
      <w:r>
        <w:rPr>
          <w:rFonts w:ascii="Microsoft YaHei" w:hAnsi="Microsoft YaHei" w:eastAsia="Microsoft YaHei" w:cs="Microsoft YaHei"/>
          <w:b w:val="0"/>
          <w:i w:val="0"/>
          <w:color w:val="55637A"/>
          <w:sz w:val="21"/>
        </w:rPr>
        <w:t>单据、报表、卡片、批文支持 OFD（GB/T 33240-2016）导出与国密签章，OFD 文件可验签、可归档。</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电子会计档案单套制：</w:t>
      </w:r>
      <w:r>
        <w:rPr>
          <w:rFonts w:ascii="Microsoft YaHei" w:hAnsi="Microsoft YaHei" w:eastAsia="Microsoft YaHei" w:cs="Microsoft YaHei"/>
          <w:b w:val="0"/>
          <w:i w:val="0"/>
          <w:color w:val="55637A"/>
          <w:sz w:val="21"/>
        </w:rPr>
        <w:t>满足《会计档案管理办法》（财政部、国家档案局令第 79 号）第八条六项条件；固定资产卡片属会计账簿类，保管期限 30 年，归档范围、保管期限与销毁清册齐全。</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离线与内网部署：</w:t>
      </w:r>
      <w:r>
        <w:rPr>
          <w:rFonts w:ascii="Microsoft YaHei" w:hAnsi="Microsoft YaHei" w:eastAsia="Microsoft YaHei" w:cs="Microsoft YaHei"/>
          <w:b w:val="0"/>
          <w:i w:val="0"/>
          <w:color w:val="55637A"/>
          <w:sz w:val="21"/>
        </w:rPr>
        <w:t>支持完全离线、党政内网与分级保护环境，无外部依赖；离线安装包含全部依赖；全部数据境内存储、无外部回传，可提供数据流说明。</w:t>
      </w:r>
    </w:p>
    <w:tbl>
      <w:tblPr>
        <w:tblW w:type="auto" w:w="0"/>
        <w:jc w:val="center"/>
        <w:tblLook w:firstColumn="1" w:firstRow="1" w:lastColumn="0" w:lastRow="0" w:noHBand="0" w:noVBand="1" w:val="04A0"/>
      </w:tblPr>
      <w:tblGrid>
        <w:gridCol w:w="9412"/>
      </w:tblGrid>
      <w:tr>
        <w:tc>
          <w:tcPr>
            <w:tcW w:type="dxa" w:w="9412"/>
            <w:shd w:val="clear" w:color="auto" w:fill="FDF3E3"/>
            <w:tcBorders>
              <w:left w:val="single" w:sz="24" w:color="C8842A"/>
            </w:tcBorders>
          </w:tcPr>
          <w:p>
            <w:pPr>
              <w:spacing w:after="60" w:line="312" w:lineRule="auto"/>
            </w:pPr>
            <w:r/>
            <w:r>
              <w:rPr>
                <w:rFonts w:ascii="Microsoft YaHei" w:hAnsi="Microsoft YaHei" w:eastAsia="Microsoft YaHei" w:cs="Microsoft YaHei"/>
                <w:b/>
                <w:i w:val="0"/>
                <w:color w:val="152E63"/>
                <w:sz w:val="21"/>
              </w:rPr>
              <w:t>落地检查要点</w:t>
            </w:r>
          </w:p>
          <w:p>
            <w:pPr>
              <w:spacing w:after="40" w:line="348" w:lineRule="auto"/>
            </w:pPr>
            <w:r>
              <w:rPr>
                <w:rFonts w:ascii="Microsoft YaHei" w:hAnsi="Microsoft YaHei" w:eastAsia="Microsoft YaHei" w:cs="Microsoft YaHei"/>
                <w:b w:val="0"/>
                <w:i w:val="0"/>
                <w:color w:val="55637A"/>
                <w:sz w:val="20"/>
              </w:rPr>
              <w:t>实施时建议逐项打勾：信创环境（麒麟 / 统信 + 达梦 / 人大金仓）安装部署跑通且无外部依赖；OFD 输出与国密签章可用；电子会计档案满足单套制六项条件；混合部署下敏感资产数据本地留存且可审计。完整清单见附录 B。</w:t>
            </w:r>
          </w:p>
        </w:tc>
      </w:tr>
    </w:tbl>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9.　</w:t>
      </w:r>
      <w:r>
        <w:rPr>
          <w:rFonts w:ascii="Microsoft YaHei" w:hAnsi="Microsoft YaHei" w:eastAsia="Microsoft YaHei" w:cs="Microsoft YaHei"/>
          <w:b/>
          <w:i w:val="0"/>
          <w:color w:val="152E63"/>
          <w:sz w:val="34"/>
        </w:rPr>
        <w:t>角色与权限体系</w:t>
      </w:r>
    </w:p>
    <w:p>
      <w:pPr>
        <w:spacing w:before="0" w:after="180" w:line="360" w:lineRule="auto"/>
      </w:pPr>
      <w:r>
        <w:rPr>
          <w:rFonts w:ascii="Microsoft YaHei" w:hAnsi="Microsoft YaHei" w:eastAsia="Microsoft YaHei" w:cs="Microsoft YaHei"/>
          <w:b w:val="0"/>
          <w:i w:val="0"/>
          <w:color w:val="0F172A"/>
          <w:sz w:val="21"/>
        </w:rPr>
        <w:t>权限模型分三层：功能权限、数据权限（数据范围五档）、字段权限（可见 / 可编辑 / 必填）。同一张台账，不同角色看到不同字段与不同条数。</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c>
          <w:tcPr>
            <w:tcW w:type="dxa" w:w="567"/>
            <w:shd w:val="clear" w:color="auto" w:fill="2563EB"/>
          </w:tcPr>
          <w:p>
            <w:pPr>
              <w:spacing w:before="40" w:after="40" w:line="288" w:lineRule="auto"/>
              <w:jc w:val="center"/>
            </w:pPr>
            <w:r/>
            <w:r>
              <w:rPr>
                <w:rFonts w:ascii="Microsoft YaHei" w:hAnsi="Microsoft YaHei" w:eastAsia="Microsoft YaHei" w:cs="Microsoft YaHei"/>
                <w:b/>
                <w:i w:val="0"/>
                <w:color w:val="FFFFFF"/>
                <w:sz w:val="19"/>
              </w:rPr>
              <w:t>#</w:t>
            </w:r>
          </w:p>
        </w:tc>
        <w:tc>
          <w:tcPr>
            <w:tcW w:type="dxa" w:w="192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角色</w:t>
            </w:r>
          </w:p>
        </w:tc>
        <w:tc>
          <w:tcPr>
            <w:tcW w:type="dxa" w:w="487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主要职责</w:t>
            </w:r>
          </w:p>
        </w:tc>
        <w:tc>
          <w:tcPr>
            <w:tcW w:type="dxa" w:w="1701"/>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数据范围</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1</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系统管理员</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组织、权限、配置、字典维护</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全部</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2</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总部资产管理员</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全集团资产台账、政策制定、跨组织调拨</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全部</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3</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单位 / 部门资产管理员</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本单位资产日常管理、单据审批</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本部门及下级</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4</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库房管理员</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入库、出库、退库、库存盘点</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所辖库房</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5</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采购专员</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需求受理、请购、采购、验收</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本部门及下级</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6</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财务资产会计</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折旧、减值、重估、账账对账、处置损益</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全部</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7</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设备工程师 / 维修技师</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维修、保养、派工、备件消耗</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所负责设备</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8</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点检 / 巡检员</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执行点巡检任务、上报异常</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所负责区域</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9</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盘点专员</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盘点任务分派、执行、差异处理</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指定盘点范围</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10</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处置审批人</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报废、出售、捐赠等处置审批</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权限范围内</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11</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IT 资产管理员</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IT 资产、软件许可、数据擦除</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全部 IT 资产</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12</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普通员工（使用人）</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领用申请、归还、本人资产盘点</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本人</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13</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部门负责人</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部门资产审批与查看</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本部门及下级</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14</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单位领导 / 高管</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全局查看、驾驶舱、重大审批</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全部（只读为主）</w:t>
            </w:r>
          </w:p>
        </w:tc>
      </w:tr>
      <w:tr>
        <w:tc>
          <w:tcPr>
            <w:tcW w:type="dxa" w:w="567"/>
          </w:tcPr>
          <w:p>
            <w:pPr>
              <w:spacing w:before="30" w:after="30" w:line="312" w:lineRule="auto"/>
              <w:jc w:val="center"/>
            </w:pPr>
            <w:r/>
            <w:r>
              <w:rPr>
                <w:rFonts w:ascii="Microsoft YaHei" w:hAnsi="Microsoft YaHei" w:eastAsia="Microsoft YaHei" w:cs="Microsoft YaHei"/>
                <w:b w:val="0"/>
                <w:i w:val="0"/>
                <w:color w:val="0F172A"/>
                <w:sz w:val="19"/>
              </w:rPr>
              <w:t>15</w:t>
            </w:r>
          </w:p>
        </w:tc>
        <w:tc>
          <w:tcPr>
            <w:tcW w:type="dxa" w:w="1928"/>
          </w:tcPr>
          <w:p>
            <w:pPr>
              <w:spacing w:before="30" w:after="30" w:line="312" w:lineRule="auto"/>
              <w:jc w:val="left"/>
            </w:pPr>
            <w:r/>
            <w:r>
              <w:rPr>
                <w:rFonts w:ascii="Microsoft YaHei" w:hAnsi="Microsoft YaHei" w:eastAsia="Microsoft YaHei" w:cs="Microsoft YaHei"/>
                <w:b w:val="0"/>
                <w:i w:val="0"/>
                <w:color w:val="0F172A"/>
                <w:sz w:val="19"/>
              </w:rPr>
              <w:t>审计 / 内控人员</w:t>
            </w:r>
          </w:p>
        </w:tc>
        <w:tc>
          <w:tcPr>
            <w:tcW w:type="dxa" w:w="4876"/>
          </w:tcPr>
          <w:p>
            <w:pPr>
              <w:spacing w:before="30" w:after="30" w:line="312" w:lineRule="auto"/>
              <w:jc w:val="left"/>
            </w:pPr>
            <w:r/>
            <w:r>
              <w:rPr>
                <w:rFonts w:ascii="Microsoft YaHei" w:hAnsi="Microsoft YaHei" w:eastAsia="Microsoft YaHei" w:cs="Microsoft YaHei"/>
                <w:b w:val="0"/>
                <w:i w:val="0"/>
                <w:color w:val="0F172A"/>
                <w:sz w:val="19"/>
              </w:rPr>
              <w:t>台账核查、操作日志审计</w:t>
            </w:r>
          </w:p>
        </w:tc>
        <w:tc>
          <w:tcPr>
            <w:tcW w:type="dxa" w:w="1701"/>
          </w:tcPr>
          <w:p>
            <w:pPr>
              <w:spacing w:before="30" w:after="30" w:line="312" w:lineRule="auto"/>
              <w:jc w:val="center"/>
            </w:pPr>
            <w:r/>
            <w:r>
              <w:rPr>
                <w:rFonts w:ascii="Microsoft YaHei" w:hAnsi="Microsoft YaHei" w:eastAsia="Microsoft YaHei" w:cs="Microsoft YaHei"/>
                <w:b w:val="0"/>
                <w:i w:val="0"/>
                <w:color w:val="0F172A"/>
                <w:sz w:val="19"/>
              </w:rPr>
              <w:t>全部（只读）</w:t>
            </w:r>
          </w:p>
        </w:tc>
      </w:tr>
      <w:tr>
        <w:tc>
          <w:tcPr>
            <w:tcW w:type="dxa" w:w="56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16</w:t>
            </w:r>
          </w:p>
        </w:tc>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供应商 / 服务商（外部）</w:t>
            </w:r>
          </w:p>
        </w:tc>
        <w:tc>
          <w:tcPr>
            <w:tcW w:type="dxa" w:w="487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接收送修、回传维修结果</w:t>
            </w:r>
          </w:p>
        </w:tc>
        <w:tc>
          <w:tcPr>
            <w:tcW w:type="dxa" w:w="1701"/>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仅本人相关单据</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9.1　</w:t>
      </w:r>
      <w:r>
        <w:rPr>
          <w:rFonts w:ascii="Microsoft YaHei" w:hAnsi="Microsoft YaHei" w:eastAsia="Microsoft YaHei" w:cs="Microsoft YaHei"/>
          <w:b/>
          <w:i w:val="0"/>
          <w:color w:val="2563EB"/>
          <w:sz w:val="27"/>
        </w:rPr>
        <w:t>三层权限模型</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数据范围五档：</w:t>
      </w:r>
      <w:r>
        <w:rPr>
          <w:rFonts w:ascii="Microsoft YaHei" w:hAnsi="Microsoft YaHei" w:eastAsia="Microsoft YaHei" w:cs="Microsoft YaHei"/>
          <w:b w:val="0"/>
          <w:i w:val="0"/>
          <w:color w:val="55637A"/>
          <w:sz w:val="21"/>
        </w:rPr>
        <w:t>本人 / 本部门 / 本部门及下级 / 指定范围 / 全部，按组织树逐级授权。</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字段级权限：</w:t>
      </w:r>
      <w:r>
        <w:rPr>
          <w:rFonts w:ascii="Microsoft YaHei" w:hAnsi="Microsoft YaHei" w:eastAsia="Microsoft YaHei" w:cs="Microsoft YaHei"/>
          <w:b w:val="0"/>
          <w:i w:val="0"/>
          <w:color w:val="55637A"/>
          <w:sz w:val="21"/>
        </w:rPr>
        <w:t>可见 / 可编辑 / 必填三态控制，金额与成本字段可对特定角色屏蔽。</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审批与授权矩阵：</w:t>
      </w:r>
      <w:r>
        <w:rPr>
          <w:rFonts w:ascii="Microsoft YaHei" w:hAnsi="Microsoft YaHei" w:eastAsia="Microsoft YaHei" w:cs="Microsoft YaHei"/>
          <w:b w:val="0"/>
          <w:i w:val="0"/>
          <w:color w:val="55637A"/>
          <w:sz w:val="21"/>
        </w:rPr>
        <w:t>集团—子公司—分公司三级权限可配，超授权自动上报；重大事项须有集体决策记录，禁止单人审批通过。</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监管穿透：</w:t>
      </w:r>
      <w:r>
        <w:rPr>
          <w:rFonts w:ascii="Microsoft YaHei" w:hAnsi="Microsoft YaHei" w:eastAsia="Microsoft YaHei" w:cs="Microsoft YaHei"/>
          <w:b w:val="0"/>
          <w:i w:val="0"/>
          <w:color w:val="55637A"/>
          <w:sz w:val="21"/>
        </w:rPr>
        <w:t>集团或监管机构可按组织树穿透查看明细，不受下级数据权限限制，但穿透查询须登记事由，命中敏感字段自动脱敏，查询全程留痕。</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外部账号隔离：</w:t>
      </w:r>
      <w:r>
        <w:rPr>
          <w:rFonts w:ascii="Microsoft YaHei" w:hAnsi="Microsoft YaHei" w:eastAsia="Microsoft YaHei" w:cs="Microsoft YaHei"/>
          <w:b w:val="0"/>
          <w:i w:val="0"/>
          <w:color w:val="55637A"/>
          <w:sz w:val="21"/>
        </w:rPr>
        <w:t>供应商与服务商仅可查看与回传本人相关单据，不可检索台账。</w:t>
      </w:r>
    </w:p>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10.　</w:t>
      </w:r>
      <w:r>
        <w:rPr>
          <w:rFonts w:ascii="Microsoft YaHei" w:hAnsi="Microsoft YaHei" w:eastAsia="Microsoft YaHei" w:cs="Microsoft YaHei"/>
          <w:b/>
          <w:i w:val="0"/>
          <w:color w:val="152E63"/>
          <w:sz w:val="34"/>
        </w:rPr>
        <w:t>智能能力（20 项）</w:t>
      </w:r>
    </w:p>
    <w:p>
      <w:pPr>
        <w:spacing w:before="0" w:after="180" w:line="360" w:lineRule="auto"/>
      </w:pPr>
      <w:r>
        <w:rPr>
          <w:rFonts w:ascii="Microsoft YaHei" w:hAnsi="Microsoft YaHei" w:eastAsia="Microsoft YaHei" w:cs="Microsoft YaHei"/>
          <w:b w:val="0"/>
          <w:i w:val="0"/>
          <w:color w:val="0F172A"/>
          <w:sz w:val="21"/>
        </w:rPr>
        <w:t>AI 能力接在真实闭环的业务触发点上，不是演示花活：识别结果低置信度强制人工复核，所有 AI 输出写入操作日志与资产履历，可追溯到具体条目与置信度。</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c>
          <w:tcPr>
            <w:tcW w:type="dxa" w:w="96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编号</w:t>
            </w:r>
          </w:p>
        </w:tc>
        <w:tc>
          <w:tcPr>
            <w:tcW w:type="dxa" w:w="243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能力</w:t>
            </w:r>
          </w:p>
        </w:tc>
        <w:tc>
          <w:tcPr>
            <w:tcW w:type="dxa" w:w="4649"/>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说明</w:t>
            </w:r>
          </w:p>
        </w:tc>
        <w:tc>
          <w:tcPr>
            <w:tcW w:type="dxa" w:w="1020"/>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规划</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AI-001</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发票 / 合同 / 验收单智能识别并自动建卡</w:t>
            </w:r>
          </w:p>
        </w:tc>
        <w:tc>
          <w:tcPr>
            <w:tcW w:type="dxa" w:w="4649"/>
          </w:tcPr>
          <w:p>
            <w:pPr>
              <w:spacing w:before="30" w:after="30" w:line="312" w:lineRule="auto"/>
              <w:jc w:val="left"/>
            </w:pPr>
            <w:r/>
            <w:r>
              <w:rPr>
                <w:rFonts w:ascii="Microsoft YaHei" w:hAnsi="Microsoft YaHei" w:eastAsia="Microsoft YaHei" w:cs="Microsoft YaHei"/>
                <w:b w:val="0"/>
                <w:i w:val="0"/>
                <w:color w:val="0F172A"/>
                <w:sz w:val="19"/>
              </w:rPr>
              <w:t>OCR + LLM 识别，自动建卡并做票、货、款三流校验</w:t>
            </w:r>
          </w:p>
        </w:tc>
        <w:tc>
          <w:tcPr>
            <w:tcW w:type="dxa" w:w="1020"/>
          </w:tcPr>
          <w:p>
            <w:pPr>
              <w:spacing w:before="30" w:after="30" w:line="312" w:lineRule="auto"/>
              <w:jc w:val="center"/>
            </w:pPr>
            <w:r/>
            <w:r>
              <w:rPr>
                <w:rFonts w:ascii="Microsoft YaHei" w:hAnsi="Microsoft YaHei" w:eastAsia="Microsoft YaHei" w:cs="Microsoft YaHei"/>
                <w:b w:val="0"/>
                <w:i w:val="0"/>
                <w:color w:val="0F172A"/>
                <w:sz w:val="19"/>
              </w:rPr>
              <w:t>P1</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AI-002</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智能分类建议</w:t>
            </w:r>
          </w:p>
        </w:tc>
        <w:tc>
          <w:tcPr>
            <w:tcW w:type="dxa" w:w="464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按资产名称与图片推荐分类，推荐采纳率可统计</w:t>
            </w:r>
          </w:p>
        </w:tc>
        <w:tc>
          <w:tcPr>
            <w:tcW w:type="dxa" w:w="102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P1</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AI-003</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自然语言查资产</w:t>
            </w:r>
          </w:p>
        </w:tc>
        <w:tc>
          <w:tcPr>
            <w:tcW w:type="dxa" w:w="4649"/>
          </w:tcPr>
          <w:p>
            <w:pPr>
              <w:spacing w:before="30" w:after="30" w:line="312" w:lineRule="auto"/>
              <w:jc w:val="left"/>
            </w:pPr>
            <w:r/>
            <w:r>
              <w:rPr>
                <w:rFonts w:ascii="Microsoft YaHei" w:hAnsi="Microsoft YaHei" w:eastAsia="Microsoft YaHei" w:cs="Microsoft YaHei"/>
                <w:b w:val="0"/>
                <w:i w:val="0"/>
                <w:color w:val="0F172A"/>
                <w:sz w:val="19"/>
              </w:rPr>
              <w:t>如「市场部还有几台闲置笔记本」，返回结果集并可跳转列表</w:t>
            </w:r>
          </w:p>
        </w:tc>
        <w:tc>
          <w:tcPr>
            <w:tcW w:type="dxa" w:w="1020"/>
          </w:tcPr>
          <w:p>
            <w:pPr>
              <w:spacing w:before="30" w:after="30" w:line="312" w:lineRule="auto"/>
              <w:jc w:val="center"/>
            </w:pPr>
            <w:r/>
            <w:r>
              <w:rPr>
                <w:rFonts w:ascii="Microsoft YaHei" w:hAnsi="Microsoft YaHei" w:eastAsia="Microsoft YaHei" w:cs="Microsoft YaHei"/>
                <w:b w:val="0"/>
                <w:i w:val="0"/>
                <w:color w:val="0F172A"/>
                <w:sz w:val="19"/>
              </w:rPr>
              <w:t>P1</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AI-004</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资产图片智能盘点</w:t>
            </w:r>
          </w:p>
        </w:tc>
        <w:tc>
          <w:tcPr>
            <w:tcW w:type="dxa" w:w="464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拍照识别资产并批量匹配台账，适合无标签或标签损坏场景</w:t>
            </w:r>
          </w:p>
        </w:tc>
        <w:tc>
          <w:tcPr>
            <w:tcW w:type="dxa" w:w="102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P2</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AI-005</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异常识别</w:t>
            </w:r>
          </w:p>
        </w:tc>
        <w:tc>
          <w:tcPr>
            <w:tcW w:type="dxa" w:w="4649"/>
          </w:tcPr>
          <w:p>
            <w:pPr>
              <w:spacing w:before="30" w:after="30" w:line="312" w:lineRule="auto"/>
              <w:jc w:val="left"/>
            </w:pPr>
            <w:r/>
            <w:r>
              <w:rPr>
                <w:rFonts w:ascii="Microsoft YaHei" w:hAnsi="Microsoft YaHei" w:eastAsia="Microsoft YaHei" w:cs="Microsoft YaHei"/>
                <w:b w:val="0"/>
                <w:i w:val="0"/>
                <w:color w:val="0F172A"/>
                <w:sz w:val="19"/>
              </w:rPr>
              <w:t>重复采购、异常流转、价格偏离识别，输出风险清单与依据</w:t>
            </w:r>
          </w:p>
        </w:tc>
        <w:tc>
          <w:tcPr>
            <w:tcW w:type="dxa" w:w="1020"/>
          </w:tcPr>
          <w:p>
            <w:pPr>
              <w:spacing w:before="30" w:after="30" w:line="312" w:lineRule="auto"/>
              <w:jc w:val="center"/>
            </w:pPr>
            <w:r/>
            <w:r>
              <w:rPr>
                <w:rFonts w:ascii="Microsoft YaHei" w:hAnsi="Microsoft YaHei" w:eastAsia="Microsoft YaHei" w:cs="Microsoft YaHei"/>
                <w:b w:val="0"/>
                <w:i w:val="0"/>
                <w:color w:val="0F172A"/>
                <w:sz w:val="19"/>
              </w:rPr>
              <w:t>P2</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AI-006</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维修知识助手</w:t>
            </w:r>
          </w:p>
        </w:tc>
        <w:tc>
          <w:tcPr>
            <w:tcW w:type="dxa" w:w="464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按故障描述推荐历史处理方案与所需备件，命中来源可追溯</w:t>
            </w:r>
          </w:p>
        </w:tc>
        <w:tc>
          <w:tcPr>
            <w:tcW w:type="dxa" w:w="102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P2</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AI-007</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智能报告生成</w:t>
            </w:r>
          </w:p>
        </w:tc>
        <w:tc>
          <w:tcPr>
            <w:tcW w:type="dxa" w:w="4649"/>
          </w:tcPr>
          <w:p>
            <w:pPr>
              <w:spacing w:before="30" w:after="30" w:line="312" w:lineRule="auto"/>
              <w:jc w:val="left"/>
            </w:pPr>
            <w:r/>
            <w:r>
              <w:rPr>
                <w:rFonts w:ascii="Microsoft YaHei" w:hAnsi="Microsoft YaHei" w:eastAsia="Microsoft YaHei" w:cs="Microsoft YaHei"/>
                <w:b w:val="0"/>
                <w:i w:val="0"/>
                <w:color w:val="0F172A"/>
                <w:sz w:val="19"/>
              </w:rPr>
              <w:t>盘点报告、分析简报一键生成可编辑初稿</w:t>
            </w:r>
          </w:p>
        </w:tc>
        <w:tc>
          <w:tcPr>
            <w:tcW w:type="dxa" w:w="1020"/>
          </w:tcPr>
          <w:p>
            <w:pPr>
              <w:spacing w:before="30" w:after="30" w:line="312" w:lineRule="auto"/>
              <w:jc w:val="center"/>
            </w:pPr>
            <w:r/>
            <w:r>
              <w:rPr>
                <w:rFonts w:ascii="Microsoft YaHei" w:hAnsi="Microsoft YaHei" w:eastAsia="Microsoft YaHei" w:cs="Microsoft YaHei"/>
                <w:b w:val="0"/>
                <w:i w:val="0"/>
                <w:color w:val="0F172A"/>
                <w:sz w:val="19"/>
              </w:rPr>
              <w:t>P2</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AI-008</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预测性维护建议</w:t>
            </w:r>
          </w:p>
        </w:tc>
        <w:tc>
          <w:tcPr>
            <w:tcW w:type="dxa" w:w="464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基于历史故障与运行数据输出建议维护时间窗口</w:t>
            </w:r>
          </w:p>
        </w:tc>
        <w:tc>
          <w:tcPr>
            <w:tcW w:type="dxa" w:w="102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P3</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AI-009</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资产配置优化建议</w:t>
            </w:r>
          </w:p>
        </w:tc>
        <w:tc>
          <w:tcPr>
            <w:tcW w:type="dxa" w:w="4649"/>
          </w:tcPr>
          <w:p>
            <w:pPr>
              <w:spacing w:before="30" w:after="30" w:line="312" w:lineRule="auto"/>
              <w:jc w:val="left"/>
            </w:pPr>
            <w:r/>
            <w:r>
              <w:rPr>
                <w:rFonts w:ascii="Microsoft YaHei" w:hAnsi="Microsoft YaHei" w:eastAsia="Microsoft YaHei" w:cs="Microsoft YaHei"/>
                <w:b w:val="0"/>
                <w:i w:val="0"/>
                <w:color w:val="0F172A"/>
                <w:sz w:val="19"/>
              </w:rPr>
              <w:t>闲置回收、重复购置提醒，输出优化建议清单</w:t>
            </w:r>
          </w:p>
        </w:tc>
        <w:tc>
          <w:tcPr>
            <w:tcW w:type="dxa" w:w="1020"/>
          </w:tcPr>
          <w:p>
            <w:pPr>
              <w:spacing w:before="30" w:after="30" w:line="312" w:lineRule="auto"/>
              <w:jc w:val="center"/>
            </w:pPr>
            <w:r/>
            <w:r>
              <w:rPr>
                <w:rFonts w:ascii="Microsoft YaHei" w:hAnsi="Microsoft YaHei" w:eastAsia="Microsoft YaHei" w:cs="Microsoft YaHei"/>
                <w:b w:val="0"/>
                <w:i w:val="0"/>
                <w:color w:val="0F172A"/>
                <w:sz w:val="19"/>
              </w:rPr>
              <w:t>P3</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AI-010</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对话式运维助手</w:t>
            </w:r>
          </w:p>
        </w:tc>
        <w:tc>
          <w:tcPr>
            <w:tcW w:type="dxa" w:w="4649"/>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多轮对话完成报修、查台账、发起流程等实际操作</w:t>
            </w:r>
          </w:p>
        </w:tc>
        <w:tc>
          <w:tcPr>
            <w:tcW w:type="dxa" w:w="1020"/>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P3</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10.2　</w:t>
      </w:r>
      <w:r>
        <w:rPr>
          <w:rFonts w:ascii="Microsoft YaHei" w:hAnsi="Microsoft YaHei" w:eastAsia="Microsoft YaHei" w:cs="Microsoft YaHei"/>
          <w:b/>
          <w:i w:val="0"/>
          <w:color w:val="2563EB"/>
          <w:sz w:val="27"/>
        </w:rPr>
        <w:t>商业闭环层十项（AI-011 / 012 / 013 / 014 / 015 / 016 / 018 / 020 / 022 / 024）</w:t>
      </w:r>
    </w:p>
    <w:p>
      <w:pPr>
        <w:spacing w:before="0" w:after="140" w:line="360" w:lineRule="auto"/>
      </w:pPr>
      <w:r>
        <w:rPr>
          <w:rFonts w:ascii="Microsoft YaHei" w:hAnsi="Microsoft YaHei" w:eastAsia="Microsoft YaHei" w:cs="Microsoft YaHei"/>
          <w:b w:val="0"/>
          <w:i w:val="0"/>
          <w:color w:val="55637A"/>
          <w:sz w:val="20"/>
        </w:rPr>
        <w:t>闭环层的判定标准只有一条：AI 的结论必须能写回业务单据，并折算成可追溯的价值。每笔价值分录都要携带来源能力、来源对象与来源单号，无源不给数。</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c>
          <w:tcPr>
            <w:tcW w:type="dxa" w:w="96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编号</w:t>
            </w:r>
          </w:p>
        </w:tc>
        <w:tc>
          <w:tcPr>
            <w:tcW w:type="dxa" w:w="260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能力</w:t>
            </w:r>
          </w:p>
        </w:tc>
        <w:tc>
          <w:tcPr>
            <w:tcW w:type="dxa" w:w="362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写回动作</w:t>
            </w:r>
          </w:p>
        </w:tc>
        <w:tc>
          <w:tcPr>
            <w:tcW w:type="dxa" w:w="243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价值口径</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AI-011</w:t>
            </w:r>
          </w:p>
        </w:tc>
        <w:tc>
          <w:tcPr>
            <w:tcW w:type="dxa" w:w="2608"/>
          </w:tcPr>
          <w:p>
            <w:pPr>
              <w:spacing w:before="30" w:after="30" w:line="312" w:lineRule="auto"/>
              <w:jc w:val="left"/>
            </w:pPr>
            <w:r/>
            <w:r>
              <w:rPr>
                <w:rFonts w:ascii="Microsoft YaHei" w:hAnsi="Microsoft YaHei" w:eastAsia="Microsoft YaHei" w:cs="Microsoft YaHei"/>
                <w:b w:val="0"/>
                <w:i w:val="0"/>
                <w:color w:val="0F172A"/>
                <w:sz w:val="19"/>
              </w:rPr>
              <w:t>存量台账智能清洗与迁移</w:t>
            </w:r>
          </w:p>
        </w:tc>
        <w:tc>
          <w:tcPr>
            <w:tcW w:type="dxa" w:w="3628"/>
          </w:tcPr>
          <w:p>
            <w:pPr>
              <w:spacing w:before="30" w:after="30" w:line="312" w:lineRule="auto"/>
              <w:jc w:val="left"/>
            </w:pPr>
            <w:r/>
            <w:r>
              <w:rPr>
                <w:rFonts w:ascii="Microsoft YaHei" w:hAnsi="Microsoft YaHei" w:eastAsia="Microsoft YaHei" w:cs="Microsoft YaHei"/>
                <w:b w:val="0"/>
                <w:i w:val="0"/>
                <w:color w:val="0F172A"/>
                <w:sz w:val="19"/>
              </w:rPr>
              <w:t>人工确认四类预览后批量写入资产台账，生成编码与建卡履历</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按自动建卡行数折算工时节省</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AI-012</w:t>
            </w:r>
          </w:p>
        </w:tc>
        <w:tc>
          <w:tcPr>
            <w:tcW w:type="dxa" w:w="260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资产台账数据质量体检与整改</w:t>
            </w:r>
          </w:p>
        </w:tc>
        <w:tc>
          <w:tcPr>
            <w:tcW w:type="dxa" w:w="36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八维度扫描输出整改清单；批量修正上限 50 条并走审批，不改写资产卡片</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数据治理工时节省</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AI-013</w:t>
            </w:r>
          </w:p>
        </w:tc>
        <w:tc>
          <w:tcPr>
            <w:tcW w:type="dxa" w:w="2608"/>
          </w:tcPr>
          <w:p>
            <w:pPr>
              <w:spacing w:before="30" w:after="30" w:line="312" w:lineRule="auto"/>
              <w:jc w:val="left"/>
            </w:pPr>
            <w:r/>
            <w:r>
              <w:rPr>
                <w:rFonts w:ascii="Microsoft YaHei" w:hAnsi="Microsoft YaHei" w:eastAsia="Microsoft YaHei" w:cs="Microsoft YaHei"/>
                <w:b w:val="0"/>
                <w:i w:val="0"/>
                <w:color w:val="0F172A"/>
                <w:sz w:val="19"/>
              </w:rPr>
              <w:t>盘点差异智能归因与自动调整</w:t>
            </w:r>
          </w:p>
        </w:tc>
        <w:tc>
          <w:tcPr>
            <w:tcW w:type="dxa" w:w="3628"/>
          </w:tcPr>
          <w:p>
            <w:pPr>
              <w:spacing w:before="30" w:after="30" w:line="312" w:lineRule="auto"/>
              <w:jc w:val="left"/>
            </w:pPr>
            <w:r/>
            <w:r>
              <w:rPr>
                <w:rFonts w:ascii="Microsoft YaHei" w:hAnsi="Microsoft YaHei" w:eastAsia="Microsoft YaHei" w:cs="Microsoft YaHei"/>
                <w:b w:val="0"/>
                <w:i w:val="0"/>
                <w:color w:val="0F172A"/>
                <w:sz w:val="19"/>
              </w:rPr>
              <w:t>给出六类处置建议并生成处理单；差异超 5 万元须填审批单号</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盘盈盘亏处理工时节省、盘活金额</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AI-014</w:t>
            </w:r>
          </w:p>
        </w:tc>
        <w:tc>
          <w:tcPr>
            <w:tcW w:type="dxa" w:w="260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请购智能预审（先调剂后购置）</w:t>
            </w:r>
          </w:p>
        </w:tc>
        <w:tc>
          <w:tcPr>
            <w:tcW w:type="dxa" w:w="36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采纳后写入调剂前置检索并核减请购数量</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直接采购节约金额</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AI-015</w:t>
            </w:r>
          </w:p>
        </w:tc>
        <w:tc>
          <w:tcPr>
            <w:tcW w:type="dxa" w:w="2608"/>
          </w:tcPr>
          <w:p>
            <w:pPr>
              <w:spacing w:before="30" w:after="30" w:line="312" w:lineRule="auto"/>
              <w:jc w:val="left"/>
            </w:pPr>
            <w:r/>
            <w:r>
              <w:rPr>
                <w:rFonts w:ascii="Microsoft YaHei" w:hAnsi="Microsoft YaHei" w:eastAsia="Microsoft YaHei" w:cs="Microsoft YaHei"/>
                <w:b w:val="0"/>
                <w:i w:val="0"/>
                <w:color w:val="0F172A"/>
                <w:sz w:val="19"/>
              </w:rPr>
              <w:t>税务与折旧口径体检</w:t>
            </w:r>
          </w:p>
        </w:tc>
        <w:tc>
          <w:tcPr>
            <w:tcW w:type="dxa" w:w="3628"/>
          </w:tcPr>
          <w:p>
            <w:pPr>
              <w:spacing w:before="30" w:after="30" w:line="312" w:lineRule="auto"/>
              <w:jc w:val="left"/>
            </w:pPr>
            <w:r/>
            <w:r>
              <w:rPr>
                <w:rFonts w:ascii="Microsoft YaHei" w:hAnsi="Microsoft YaHei" w:eastAsia="Microsoft YaHei" w:cs="Microsoft YaHei"/>
                <w:b w:val="0"/>
                <w:i w:val="0"/>
                <w:color w:val="0F172A"/>
                <w:sz w:val="19"/>
              </w:rPr>
              <w:t>整改时登记纳税调整台账并留痕</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风险敞口规避（估算口径，系数可配置）</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AI-016</w:t>
            </w:r>
          </w:p>
        </w:tc>
        <w:tc>
          <w:tcPr>
            <w:tcW w:type="dxa" w:w="260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合同发票入库付款四单稽核</w:t>
            </w:r>
          </w:p>
        </w:tc>
        <w:tc>
          <w:tcPr>
            <w:tcW w:type="dxa" w:w="36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写回发票流程结论或生成待补票登记；高风险未闭环不得关稽核</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风险敞口规避、稽核工时节省</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AI-018</w:t>
            </w:r>
          </w:p>
        </w:tc>
        <w:tc>
          <w:tcPr>
            <w:tcW w:type="dxa" w:w="2608"/>
          </w:tcPr>
          <w:p>
            <w:pPr>
              <w:spacing w:before="30" w:after="30" w:line="312" w:lineRule="auto"/>
              <w:jc w:val="left"/>
            </w:pPr>
            <w:r/>
            <w:r>
              <w:rPr>
                <w:rFonts w:ascii="Microsoft YaHei" w:hAnsi="Microsoft YaHei" w:eastAsia="Microsoft YaHei" w:cs="Microsoft YaHei"/>
                <w:b w:val="0"/>
                <w:i w:val="0"/>
                <w:color w:val="0F172A"/>
                <w:sz w:val="19"/>
              </w:rPr>
              <w:t>资产健康度评分与更新计划</w:t>
            </w:r>
          </w:p>
        </w:tc>
        <w:tc>
          <w:tcPr>
            <w:tcW w:type="dxa" w:w="3628"/>
          </w:tcPr>
          <w:p>
            <w:pPr>
              <w:spacing w:before="30" w:after="30" w:line="312" w:lineRule="auto"/>
              <w:jc w:val="left"/>
            </w:pPr>
            <w:r/>
            <w:r>
              <w:rPr>
                <w:rFonts w:ascii="Microsoft YaHei" w:hAnsi="Microsoft YaHei" w:eastAsia="Microsoft YaHei" w:cs="Microsoft YaHei"/>
                <w:b w:val="0"/>
                <w:i w:val="0"/>
                <w:color w:val="0F172A"/>
                <w:sz w:val="19"/>
              </w:rPr>
              <w:t>五维加权评分输出五档结论；大修写保养计划、更新需求追加进年度配置计划、处置只生成申请草稿，超限决策须凭审批单号</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更新预算依据、维修成本节约</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AI-020</w:t>
            </w:r>
          </w:p>
        </w:tc>
        <w:tc>
          <w:tcPr>
            <w:tcW w:type="dxa" w:w="260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维修知识自动沉淀</w:t>
            </w:r>
          </w:p>
        </w:tc>
        <w:tc>
          <w:tcPr>
            <w:tcW w:type="dxa" w:w="36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从已完工维修工单抽取知识草稿，人工确认后入库或合并进已有条目，无来源工单不入库</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知识条目增长、维修知识助手命中率提升</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AI-022</w:t>
            </w:r>
          </w:p>
        </w:tc>
        <w:tc>
          <w:tcPr>
            <w:tcW w:type="dxa" w:w="2608"/>
          </w:tcPr>
          <w:p>
            <w:pPr>
              <w:spacing w:before="30" w:after="30" w:line="312" w:lineRule="auto"/>
              <w:jc w:val="left"/>
            </w:pPr>
            <w:r/>
            <w:r>
              <w:rPr>
                <w:rFonts w:ascii="Microsoft YaHei" w:hAnsi="Microsoft YaHei" w:eastAsia="Microsoft YaHei" w:cs="Microsoft YaHei"/>
                <w:b w:val="0"/>
                <w:i w:val="0"/>
                <w:color w:val="0F172A"/>
                <w:sz w:val="19"/>
              </w:rPr>
              <w:t>招标条款智能映射与应答表</w:t>
            </w:r>
          </w:p>
        </w:tc>
        <w:tc>
          <w:tcPr>
            <w:tcW w:type="dxa" w:w="3628"/>
          </w:tcPr>
          <w:p>
            <w:pPr>
              <w:spacing w:before="30" w:after="30" w:line="312" w:lineRule="auto"/>
              <w:jc w:val="left"/>
            </w:pPr>
            <w:r/>
            <w:r>
              <w:rPr>
                <w:rFonts w:ascii="Microsoft YaHei" w:hAnsi="Microsoft YaHei" w:eastAsia="Microsoft YaHei" w:cs="Microsoft YaHei"/>
                <w:b w:val="0"/>
                <w:i w:val="0"/>
                <w:color w:val="0F172A"/>
                <w:sz w:val="19"/>
              </w:rPr>
              <w:t>只出「可举证 / 需确认 / 暂不支持」三档初稿，可导出应答表</w:t>
            </w:r>
          </w:p>
        </w:tc>
        <w:tc>
          <w:tcPr>
            <w:tcW w:type="dxa" w:w="2438"/>
          </w:tcPr>
          <w:p>
            <w:pPr>
              <w:spacing w:before="30" w:after="30" w:line="312" w:lineRule="auto"/>
              <w:jc w:val="left"/>
            </w:pPr>
            <w:r/>
            <w:r>
              <w:rPr>
                <w:rFonts w:ascii="Microsoft YaHei" w:hAnsi="Microsoft YaHei" w:eastAsia="Microsoft YaHei" w:cs="Microsoft YaHei"/>
                <w:b w:val="0"/>
                <w:i w:val="0"/>
                <w:color w:val="0F172A"/>
                <w:sz w:val="19"/>
              </w:rPr>
              <w:t>应答表编制工时节省</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AI-024</w:t>
            </w:r>
          </w:p>
        </w:tc>
        <w:tc>
          <w:tcPr>
            <w:tcW w:type="dxa" w:w="260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AI 价值台账与季度价值简报</w:t>
            </w:r>
          </w:p>
        </w:tc>
        <w:tc>
          <w:tcPr>
            <w:tcW w:type="dxa" w:w="36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汇总价值分录，一键生成季度简报并定稿</w:t>
            </w:r>
          </w:p>
        </w:tc>
        <w:tc>
          <w:tcPr>
            <w:tcW w:type="dxa" w:w="243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累计价值、节省人天、折算 ROI</w:t>
            </w:r>
          </w:p>
        </w:tc>
      </w:tr>
    </w:tbl>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11.　</w:t>
      </w:r>
      <w:r>
        <w:rPr>
          <w:rFonts w:ascii="Microsoft YaHei" w:hAnsi="Microsoft YaHei" w:eastAsia="Microsoft YaHei" w:cs="Microsoft YaHei"/>
          <w:b/>
          <w:i w:val="0"/>
          <w:color w:val="152E63"/>
          <w:sz w:val="34"/>
        </w:rPr>
        <w:t>部署模式与交付路线</w:t>
      </w:r>
    </w:p>
    <w:p>
      <w:pPr>
        <w:pStyle w:val="Heading2"/>
        <w:keepNext/>
        <w:spacing w:before="260" w:after="100" w:line="300" w:lineRule="auto"/>
      </w:pPr>
      <w:r>
        <w:rPr>
          <w:rFonts w:ascii="Microsoft YaHei" w:hAnsi="Microsoft YaHei" w:eastAsia="Microsoft YaHei" w:cs="Microsoft YaHei"/>
          <w:b/>
          <w:i w:val="0"/>
          <w:color w:val="C8842A"/>
          <w:sz w:val="27"/>
        </w:rPr>
        <w:t xml:space="preserve">11.1　</w:t>
      </w:r>
      <w:r>
        <w:rPr>
          <w:rFonts w:ascii="Microsoft YaHei" w:hAnsi="Microsoft YaHei" w:eastAsia="Microsoft YaHei" w:cs="Microsoft YaHei"/>
          <w:b/>
          <w:i w:val="0"/>
          <w:color w:val="2563EB"/>
          <w:sz w:val="27"/>
        </w:rPr>
        <w:t>三种部署模式</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47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部署模式</w:t>
            </w:r>
          </w:p>
        </w:tc>
        <w:tc>
          <w:tcPr>
            <w:tcW w:type="dxa" w:w="283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适用场景</w:t>
            </w:r>
          </w:p>
        </w:tc>
        <w:tc>
          <w:tcPr>
            <w:tcW w:type="dxa" w:w="4762"/>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说明</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公有云 SaaS</w:t>
            </w:r>
          </w:p>
        </w:tc>
        <w:tc>
          <w:tcPr>
            <w:tcW w:type="dxa" w:w="2835"/>
          </w:tcPr>
          <w:p>
            <w:pPr>
              <w:spacing w:before="30" w:after="30" w:line="312" w:lineRule="auto"/>
              <w:jc w:val="left"/>
            </w:pPr>
            <w:r/>
            <w:r>
              <w:rPr>
                <w:rFonts w:ascii="Microsoft YaHei" w:hAnsi="Microsoft YaHei" w:eastAsia="Microsoft YaHei" w:cs="Microsoft YaHei"/>
                <w:b w:val="0"/>
                <w:i w:val="0"/>
                <w:color w:val="0F172A"/>
                <w:sz w:val="19"/>
              </w:rPr>
              <w:t>无内网离线要求的快速上线场景</w:t>
            </w:r>
          </w:p>
        </w:tc>
        <w:tc>
          <w:tcPr>
            <w:tcW w:type="dxa" w:w="4762"/>
          </w:tcPr>
          <w:p>
            <w:pPr>
              <w:spacing w:before="30" w:after="30" w:line="312" w:lineRule="auto"/>
              <w:jc w:val="left"/>
            </w:pPr>
            <w:r/>
            <w:r>
              <w:rPr>
                <w:rFonts w:ascii="Microsoft YaHei" w:hAnsi="Microsoft YaHei" w:eastAsia="Microsoft YaHei" w:cs="Microsoft YaHei"/>
                <w:b w:val="0"/>
                <w:i w:val="0"/>
                <w:color w:val="0F172A"/>
                <w:sz w:val="19"/>
              </w:rPr>
              <w:t>多租户隔离，开箱即用，按需开通模块；数据境内存储</w:t>
            </w:r>
          </w:p>
        </w:tc>
      </w:tr>
      <w:tr>
        <w:tc>
          <w:tcPr>
            <w:tcW w:type="dxa" w:w="147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私有化信创</w:t>
            </w:r>
          </w:p>
        </w:tc>
        <w:tc>
          <w:tcPr>
            <w:tcW w:type="dxa" w:w="283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党政内网、涉密单位、分级保护环境</w:t>
            </w:r>
          </w:p>
        </w:tc>
        <w:tc>
          <w:tcPr>
            <w:tcW w:type="dxa" w:w="4762"/>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部署在客户内网，全栈信创适配，完全离线无外部依赖，数据不出境</w:t>
            </w:r>
          </w:p>
        </w:tc>
      </w:tr>
      <w:tr>
        <w:tc>
          <w:tcPr>
            <w:tcW w:type="dxa" w:w="1474"/>
          </w:tcPr>
          <w:p>
            <w:pPr>
              <w:spacing w:before="30" w:after="30" w:line="312" w:lineRule="auto"/>
              <w:jc w:val="center"/>
            </w:pPr>
            <w:r/>
            <w:r>
              <w:rPr>
                <w:rFonts w:ascii="Microsoft YaHei" w:hAnsi="Microsoft YaHei" w:eastAsia="Microsoft YaHei" w:cs="Microsoft YaHei"/>
                <w:b w:val="0"/>
                <w:i w:val="0"/>
                <w:color w:val="0F172A"/>
                <w:sz w:val="19"/>
              </w:rPr>
              <w:t>混合部署</w:t>
            </w:r>
          </w:p>
        </w:tc>
        <w:tc>
          <w:tcPr>
            <w:tcW w:type="dxa" w:w="2835"/>
          </w:tcPr>
          <w:p>
            <w:pPr>
              <w:spacing w:before="30" w:after="30" w:line="312" w:lineRule="auto"/>
              <w:jc w:val="left"/>
            </w:pPr>
            <w:r/>
            <w:r>
              <w:rPr>
                <w:rFonts w:ascii="Microsoft YaHei" w:hAnsi="Microsoft YaHei" w:eastAsia="Microsoft YaHei" w:cs="Microsoft YaHei"/>
                <w:b w:val="0"/>
                <w:i w:val="0"/>
                <w:color w:val="0F172A"/>
                <w:sz w:val="19"/>
              </w:rPr>
              <w:t>敏感数据需本地留存的集团客户</w:t>
            </w:r>
          </w:p>
        </w:tc>
        <w:tc>
          <w:tcPr>
            <w:tcW w:type="dxa" w:w="4762"/>
          </w:tcPr>
          <w:p>
            <w:pPr>
              <w:spacing w:before="30" w:after="30" w:line="312" w:lineRule="auto"/>
              <w:jc w:val="left"/>
            </w:pPr>
            <w:r/>
            <w:r>
              <w:rPr>
                <w:rFonts w:ascii="Microsoft YaHei" w:hAnsi="Microsoft YaHei" w:eastAsia="Microsoft YaHei" w:cs="Microsoft YaHei"/>
                <w:b w:val="0"/>
                <w:i w:val="0"/>
                <w:color w:val="0F172A"/>
                <w:sz w:val="19"/>
              </w:rPr>
              <w:t>敏感资产数据（涉密设备、人事相关）本地留存，其余上云，两侧数据可审计、可对账</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11.2　</w:t>
      </w:r>
      <w:r>
        <w:rPr>
          <w:rFonts w:ascii="Microsoft YaHei" w:hAnsi="Microsoft YaHei" w:eastAsia="Microsoft YaHei" w:cs="Microsoft YaHei"/>
          <w:b/>
          <w:i w:val="0"/>
          <w:color w:val="2563EB"/>
          <w:sz w:val="27"/>
        </w:rPr>
        <w:t>12 类行业扩展包</w:t>
      </w:r>
    </w:p>
    <w:p>
      <w:pPr>
        <w:spacing w:before="0" w:after="140" w:line="360" w:lineRule="auto"/>
      </w:pPr>
      <w:r>
        <w:rPr>
          <w:rFonts w:ascii="Microsoft YaHei" w:hAnsi="Microsoft YaHei" w:eastAsia="Microsoft YaHei" w:cs="Microsoft YaHei"/>
          <w:b w:val="0"/>
          <w:i w:val="0"/>
          <w:color w:val="55637A"/>
          <w:sz w:val="20"/>
        </w:rPr>
        <w:t>行业 × 规模 × 部署 = 36 种组合，产品只有一套代码，全部靠配置与许可开关区分。关掉扩展包，核心仍然独立运行。</w:t>
      </w:r>
    </w:p>
    <w:tbl>
      <w:tblPr>
        <w:tblStyle w:val="TableGrid"/>
        <w:tblW w:type="auto" w:w="0"/>
        <w:jc w:val="center"/>
        <w:tblLayout w:type="fixed"/>
        <w:tblLook w:firstColumn="1" w:firstRow="1" w:lastColumn="0" w:lastRow="0" w:noHBand="0" w:noVBand="1" w:val="04A0"/>
      </w:tblPr>
      <w:tblGrid>
        <w:gridCol w:w="1882"/>
        <w:gridCol w:w="1882"/>
        <w:gridCol w:w="1882"/>
        <w:gridCol w:w="1882"/>
        <w:gridCol w:w="1882"/>
      </w:tblGrid>
      <w:tr>
        <w:tc>
          <w:tcPr>
            <w:tcW w:type="dxa" w:w="510"/>
            <w:shd w:val="clear" w:color="auto" w:fill="2563EB"/>
          </w:tcPr>
          <w:p>
            <w:pPr>
              <w:spacing w:before="40" w:after="40" w:line="288" w:lineRule="auto"/>
              <w:jc w:val="center"/>
            </w:pPr>
            <w:r/>
            <w:r>
              <w:rPr>
                <w:rFonts w:ascii="Microsoft YaHei" w:hAnsi="Microsoft YaHei" w:eastAsia="Microsoft YaHei" w:cs="Microsoft YaHei"/>
                <w:b/>
                <w:i w:val="0"/>
                <w:color w:val="FFFFFF"/>
                <w:sz w:val="18"/>
              </w:rPr>
              <w:t>#</w:t>
            </w:r>
          </w:p>
        </w:tc>
        <w:tc>
          <w:tcPr>
            <w:tcW w:type="dxa" w:w="1701"/>
            <w:shd w:val="clear" w:color="auto" w:fill="2563EB"/>
          </w:tcPr>
          <w:p>
            <w:pPr>
              <w:spacing w:before="40" w:after="40" w:line="288" w:lineRule="auto"/>
              <w:jc w:val="center"/>
            </w:pPr>
            <w:r/>
            <w:r>
              <w:rPr>
                <w:rFonts w:ascii="Microsoft YaHei" w:hAnsi="Microsoft YaHei" w:eastAsia="Microsoft YaHei" w:cs="Microsoft YaHei"/>
                <w:b/>
                <w:i w:val="0"/>
                <w:color w:val="FFFFFF"/>
                <w:sz w:val="18"/>
              </w:rPr>
              <w:t>扩展包</w:t>
            </w:r>
          </w:p>
        </w:tc>
        <w:tc>
          <w:tcPr>
            <w:tcW w:type="dxa" w:w="2381"/>
            <w:shd w:val="clear" w:color="auto" w:fill="2563EB"/>
          </w:tcPr>
          <w:p>
            <w:pPr>
              <w:spacing w:before="40" w:after="40" w:line="288" w:lineRule="auto"/>
              <w:jc w:val="center"/>
            </w:pPr>
            <w:r/>
            <w:r>
              <w:rPr>
                <w:rFonts w:ascii="Microsoft YaHei" w:hAnsi="Microsoft YaHei" w:eastAsia="Microsoft YaHei" w:cs="Microsoft YaHei"/>
                <w:b/>
                <w:i w:val="0"/>
                <w:color w:val="FFFFFF"/>
                <w:sz w:val="18"/>
              </w:rPr>
              <w:t>独有资产形态</w:t>
            </w:r>
          </w:p>
        </w:tc>
        <w:tc>
          <w:tcPr>
            <w:tcW w:type="dxa" w:w="2494"/>
            <w:shd w:val="clear" w:color="auto" w:fill="2563EB"/>
          </w:tcPr>
          <w:p>
            <w:pPr>
              <w:spacing w:before="40" w:after="40" w:line="288" w:lineRule="auto"/>
              <w:jc w:val="center"/>
            </w:pPr>
            <w:r/>
            <w:r>
              <w:rPr>
                <w:rFonts w:ascii="Microsoft YaHei" w:hAnsi="Microsoft YaHei" w:eastAsia="Microsoft YaHei" w:cs="Microsoft YaHei"/>
                <w:b/>
                <w:i w:val="0"/>
                <w:color w:val="FFFFFF"/>
                <w:sz w:val="18"/>
              </w:rPr>
              <w:t>独有流程</w:t>
            </w:r>
          </w:p>
        </w:tc>
        <w:tc>
          <w:tcPr>
            <w:tcW w:type="dxa" w:w="1984"/>
            <w:shd w:val="clear" w:color="auto" w:fill="2563EB"/>
          </w:tcPr>
          <w:p>
            <w:pPr>
              <w:spacing w:before="40" w:after="40" w:line="288" w:lineRule="auto"/>
              <w:jc w:val="center"/>
            </w:pPr>
            <w:r/>
            <w:r>
              <w:rPr>
                <w:rFonts w:ascii="Microsoft YaHei" w:hAnsi="Microsoft YaHei" w:eastAsia="Microsoft YaHei" w:cs="Microsoft YaHei"/>
                <w:b/>
                <w:i w:val="0"/>
                <w:color w:val="FFFFFF"/>
                <w:sz w:val="18"/>
              </w:rPr>
              <w:t>独有合规</w:t>
            </w:r>
          </w:p>
        </w:tc>
      </w:tr>
      <w:tr>
        <w:tc>
          <w:tcPr>
            <w:tcW w:type="dxa" w:w="510"/>
          </w:tcPr>
          <w:p>
            <w:pPr>
              <w:spacing w:before="30" w:after="30" w:line="312" w:lineRule="auto"/>
              <w:jc w:val="center"/>
            </w:pPr>
            <w:r/>
            <w:r>
              <w:rPr>
                <w:rFonts w:ascii="Microsoft YaHei" w:hAnsi="Microsoft YaHei" w:eastAsia="Microsoft YaHei" w:cs="Microsoft YaHei"/>
                <w:b w:val="0"/>
                <w:i w:val="0"/>
                <w:color w:val="0F172A"/>
                <w:sz w:val="17"/>
              </w:rPr>
              <w:t>1</w:t>
            </w:r>
          </w:p>
        </w:tc>
        <w:tc>
          <w:tcPr>
            <w:tcW w:type="dxa" w:w="1701"/>
          </w:tcPr>
          <w:p>
            <w:pPr>
              <w:spacing w:before="30" w:after="30" w:line="312" w:lineRule="auto"/>
              <w:jc w:val="left"/>
            </w:pPr>
            <w:r/>
            <w:r>
              <w:rPr>
                <w:rFonts w:ascii="Microsoft YaHei" w:hAnsi="Microsoft YaHei" w:eastAsia="Microsoft YaHei" w:cs="Microsoft YaHei"/>
                <w:b w:val="0"/>
                <w:i w:val="0"/>
                <w:color w:val="0F172A"/>
                <w:sz w:val="17"/>
              </w:rPr>
              <w:t>行政事业单位版</w:t>
            </w:r>
          </w:p>
        </w:tc>
        <w:tc>
          <w:tcPr>
            <w:tcW w:type="dxa" w:w="2381"/>
          </w:tcPr>
          <w:p>
            <w:pPr>
              <w:spacing w:before="30" w:after="30" w:line="312" w:lineRule="auto"/>
              <w:jc w:val="left"/>
            </w:pPr>
            <w:r/>
            <w:r>
              <w:rPr>
                <w:rFonts w:ascii="Microsoft YaHei" w:hAnsi="Microsoft YaHei" w:eastAsia="Microsoft YaHei" w:cs="Microsoft YaHei"/>
                <w:b w:val="0"/>
                <w:i w:val="0"/>
                <w:color w:val="0F172A"/>
                <w:sz w:val="17"/>
              </w:rPr>
              <w:t>房屋、土地、车辆、大型仪器、办公设备家具</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配置计划申报、调剂共享、公物仓、出租出借报批、绩效评价</w:t>
            </w:r>
          </w:p>
        </w:tc>
        <w:tc>
          <w:tcPr>
            <w:tcW w:type="dxa" w:w="1984"/>
          </w:tcPr>
          <w:p>
            <w:pPr>
              <w:spacing w:before="30" w:after="30" w:line="312" w:lineRule="auto"/>
              <w:jc w:val="left"/>
            </w:pPr>
            <w:r/>
            <w:r>
              <w:rPr>
                <w:rFonts w:ascii="Microsoft YaHei" w:hAnsi="Microsoft YaHei" w:eastAsia="Microsoft YaHei" w:cs="Microsoft YaHei"/>
                <w:b w:val="0"/>
                <w:i w:val="0"/>
                <w:color w:val="0F172A"/>
                <w:sz w:val="17"/>
              </w:rPr>
              <w:t>738 号令、财资〔2024〕175 号、配置标准、JGSW 03-2020</w:t>
            </w:r>
          </w:p>
        </w:tc>
      </w:tr>
      <w:tr>
        <w:tc>
          <w:tcPr>
            <w:tcW w:type="dxa" w:w="510"/>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2</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国企/集团版</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子企业股权相关资产、经营性资产</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三重一大、分级授权、产权登记、国资委年报</w:t>
            </w:r>
          </w:p>
        </w:tc>
        <w:tc>
          <w:tcPr>
            <w:tcW w:type="dxa" w:w="198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企业国有资产法、378 号令、国资发财评〔2024〕103/104 号</w:t>
            </w:r>
          </w:p>
        </w:tc>
      </w:tr>
      <w:tr>
        <w:tc>
          <w:tcPr>
            <w:tcW w:type="dxa" w:w="510"/>
          </w:tcPr>
          <w:p>
            <w:pPr>
              <w:spacing w:before="30" w:after="30" w:line="312" w:lineRule="auto"/>
              <w:jc w:val="center"/>
            </w:pPr>
            <w:r/>
            <w:r>
              <w:rPr>
                <w:rFonts w:ascii="Microsoft YaHei" w:hAnsi="Microsoft YaHei" w:eastAsia="Microsoft YaHei" w:cs="Microsoft YaHei"/>
                <w:b w:val="0"/>
                <w:i w:val="0"/>
                <w:color w:val="0F172A"/>
                <w:sz w:val="17"/>
              </w:rPr>
              <w:t>3</w:t>
            </w:r>
          </w:p>
        </w:tc>
        <w:tc>
          <w:tcPr>
            <w:tcW w:type="dxa" w:w="1701"/>
          </w:tcPr>
          <w:p>
            <w:pPr>
              <w:spacing w:before="30" w:after="30" w:line="312" w:lineRule="auto"/>
              <w:jc w:val="left"/>
            </w:pPr>
            <w:r/>
            <w:r>
              <w:rPr>
                <w:rFonts w:ascii="Microsoft YaHei" w:hAnsi="Microsoft YaHei" w:eastAsia="Microsoft YaHei" w:cs="Microsoft YaHei"/>
                <w:b w:val="0"/>
                <w:i w:val="0"/>
                <w:color w:val="0F172A"/>
                <w:sz w:val="17"/>
              </w:rPr>
              <w:t>制造业版</w:t>
            </w:r>
          </w:p>
        </w:tc>
        <w:tc>
          <w:tcPr>
            <w:tcW w:type="dxa" w:w="2381"/>
          </w:tcPr>
          <w:p>
            <w:pPr>
              <w:spacing w:before="30" w:after="30" w:line="312" w:lineRule="auto"/>
              <w:jc w:val="left"/>
            </w:pPr>
            <w:r/>
            <w:r>
              <w:rPr>
                <w:rFonts w:ascii="Microsoft YaHei" w:hAnsi="Microsoft YaHei" w:eastAsia="Microsoft YaHei" w:cs="Microsoft YaHei"/>
                <w:b w:val="0"/>
                <w:i w:val="0"/>
                <w:color w:val="0F172A"/>
                <w:sz w:val="17"/>
              </w:rPr>
              <w:t>生产设备、模具、工装夹具、检测仪器</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点巡检、预防性维护、备件、OEE、停机分析</w:t>
            </w:r>
          </w:p>
        </w:tc>
        <w:tc>
          <w:tcPr>
            <w:tcW w:type="dxa" w:w="1984"/>
          </w:tcPr>
          <w:p>
            <w:pPr>
              <w:spacing w:before="30" w:after="30" w:line="312" w:lineRule="auto"/>
              <w:jc w:val="left"/>
            </w:pPr>
            <w:r/>
            <w:r>
              <w:rPr>
                <w:rFonts w:ascii="Microsoft YaHei" w:hAnsi="Microsoft YaHei" w:eastAsia="Microsoft YaHei" w:cs="Microsoft YaHei"/>
                <w:b w:val="0"/>
                <w:i w:val="0"/>
                <w:color w:val="0F172A"/>
                <w:sz w:val="17"/>
              </w:rPr>
              <w:t>特种设备安全法</w:t>
            </w:r>
          </w:p>
        </w:tc>
      </w:tr>
      <w:tr>
        <w:tc>
          <w:tcPr>
            <w:tcW w:type="dxa" w:w="510"/>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4</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IT 与互联网版</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服务器、网络设备、终端、软件许可、云资源</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CMDB 联动、许可合规、数据擦除、自动发现盘点</w:t>
            </w:r>
          </w:p>
        </w:tc>
        <w:tc>
          <w:tcPr>
            <w:tcW w:type="dxa" w:w="198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软件正版化</w:t>
            </w:r>
          </w:p>
        </w:tc>
      </w:tr>
      <w:tr>
        <w:tc>
          <w:tcPr>
            <w:tcW w:type="dxa" w:w="510"/>
          </w:tcPr>
          <w:p>
            <w:pPr>
              <w:spacing w:before="30" w:after="30" w:line="312" w:lineRule="auto"/>
              <w:jc w:val="center"/>
            </w:pPr>
            <w:r/>
            <w:r>
              <w:rPr>
                <w:rFonts w:ascii="Microsoft YaHei" w:hAnsi="Microsoft YaHei" w:eastAsia="Microsoft YaHei" w:cs="Microsoft YaHei"/>
                <w:b w:val="0"/>
                <w:i w:val="0"/>
                <w:color w:val="0F172A"/>
                <w:sz w:val="17"/>
              </w:rPr>
              <w:t>5</w:t>
            </w:r>
          </w:p>
        </w:tc>
        <w:tc>
          <w:tcPr>
            <w:tcW w:type="dxa" w:w="1701"/>
          </w:tcPr>
          <w:p>
            <w:pPr>
              <w:spacing w:before="30" w:after="30" w:line="312" w:lineRule="auto"/>
              <w:jc w:val="left"/>
            </w:pPr>
            <w:r/>
            <w:r>
              <w:rPr>
                <w:rFonts w:ascii="Microsoft YaHei" w:hAnsi="Microsoft YaHei" w:eastAsia="Microsoft YaHei" w:cs="Microsoft YaHei"/>
                <w:b w:val="0"/>
                <w:i w:val="0"/>
                <w:color w:val="0F172A"/>
                <w:sz w:val="17"/>
              </w:rPr>
              <w:t>医疗版</w:t>
            </w:r>
          </w:p>
        </w:tc>
        <w:tc>
          <w:tcPr>
            <w:tcW w:type="dxa" w:w="2381"/>
          </w:tcPr>
          <w:p>
            <w:pPr>
              <w:spacing w:before="30" w:after="30" w:line="312" w:lineRule="auto"/>
              <w:jc w:val="left"/>
            </w:pPr>
            <w:r/>
            <w:r>
              <w:rPr>
                <w:rFonts w:ascii="Microsoft YaHei" w:hAnsi="Microsoft YaHei" w:eastAsia="Microsoft YaHei" w:cs="Microsoft YaHei"/>
                <w:b w:val="0"/>
                <w:i w:val="0"/>
                <w:color w:val="0F172A"/>
                <w:sz w:val="17"/>
              </w:rPr>
              <w:t>大型医用设备、医疗仪器、冷链设备</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配置许可、计量检定、开机率与效益分析</w:t>
            </w:r>
          </w:p>
        </w:tc>
        <w:tc>
          <w:tcPr>
            <w:tcW w:type="dxa" w:w="1984"/>
          </w:tcPr>
          <w:p>
            <w:pPr>
              <w:spacing w:before="30" w:after="30" w:line="312" w:lineRule="auto"/>
              <w:jc w:val="left"/>
            </w:pPr>
            <w:r/>
            <w:r>
              <w:rPr>
                <w:rFonts w:ascii="Microsoft YaHei" w:hAnsi="Microsoft YaHei" w:eastAsia="Microsoft YaHei" w:cs="Microsoft YaHei"/>
                <w:b w:val="0"/>
                <w:i w:val="0"/>
                <w:color w:val="0F172A"/>
                <w:sz w:val="17"/>
              </w:rPr>
              <w:t>医疗器械监管</w:t>
            </w:r>
          </w:p>
        </w:tc>
      </w:tr>
      <w:tr>
        <w:tc>
          <w:tcPr>
            <w:tcW w:type="dxa" w:w="510"/>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6</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高校科研版</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科研仪器、实验设备、标本、图书</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大型仪器共享、课题组借用、开放机时结算</w:t>
            </w:r>
          </w:p>
        </w:tc>
        <w:tc>
          <w:tcPr>
            <w:tcW w:type="dxa" w:w="198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共享共用要求</w:t>
            </w:r>
          </w:p>
        </w:tc>
      </w:tr>
      <w:tr>
        <w:tc>
          <w:tcPr>
            <w:tcW w:type="dxa" w:w="510"/>
          </w:tcPr>
          <w:p>
            <w:pPr>
              <w:spacing w:before="30" w:after="30" w:line="312" w:lineRule="auto"/>
              <w:jc w:val="center"/>
            </w:pPr>
            <w:r/>
            <w:r>
              <w:rPr>
                <w:rFonts w:ascii="Microsoft YaHei" w:hAnsi="Microsoft YaHei" w:eastAsia="Microsoft YaHei" w:cs="Microsoft YaHei"/>
                <w:b w:val="0"/>
                <w:i w:val="0"/>
                <w:color w:val="0F172A"/>
                <w:sz w:val="17"/>
              </w:rPr>
              <w:t>7</w:t>
            </w:r>
          </w:p>
        </w:tc>
        <w:tc>
          <w:tcPr>
            <w:tcW w:type="dxa" w:w="1701"/>
          </w:tcPr>
          <w:p>
            <w:pPr>
              <w:spacing w:before="30" w:after="30" w:line="312" w:lineRule="auto"/>
              <w:jc w:val="left"/>
            </w:pPr>
            <w:r/>
            <w:r>
              <w:rPr>
                <w:rFonts w:ascii="Microsoft YaHei" w:hAnsi="Microsoft YaHei" w:eastAsia="Microsoft YaHei" w:cs="Microsoft YaHei"/>
                <w:b w:val="0"/>
                <w:i w:val="0"/>
                <w:color w:val="0F172A"/>
                <w:sz w:val="17"/>
              </w:rPr>
              <w:t>金融版</w:t>
            </w:r>
          </w:p>
        </w:tc>
        <w:tc>
          <w:tcPr>
            <w:tcW w:type="dxa" w:w="2381"/>
          </w:tcPr>
          <w:p>
            <w:pPr>
              <w:spacing w:before="30" w:after="30" w:line="312" w:lineRule="auto"/>
              <w:jc w:val="left"/>
            </w:pPr>
            <w:r/>
            <w:r>
              <w:rPr>
                <w:rFonts w:ascii="Microsoft YaHei" w:hAnsi="Microsoft YaHei" w:eastAsia="Microsoft YaHei" w:cs="Microsoft YaHei"/>
                <w:b w:val="0"/>
                <w:i w:val="0"/>
                <w:color w:val="0F172A"/>
                <w:sz w:val="17"/>
              </w:rPr>
              <w:t>自助设备、网点资产、押品</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押品管理、网点调拨、监管报表</w:t>
            </w:r>
          </w:p>
        </w:tc>
        <w:tc>
          <w:tcPr>
            <w:tcW w:type="dxa" w:w="1984"/>
          </w:tcPr>
          <w:p>
            <w:pPr>
              <w:spacing w:before="30" w:after="30" w:line="312" w:lineRule="auto"/>
              <w:jc w:val="left"/>
            </w:pPr>
            <w:r/>
            <w:r>
              <w:rPr>
                <w:rFonts w:ascii="Microsoft YaHei" w:hAnsi="Microsoft YaHei" w:eastAsia="Microsoft YaHei" w:cs="Microsoft YaHei"/>
                <w:b w:val="0"/>
                <w:i w:val="0"/>
                <w:color w:val="0F172A"/>
                <w:sz w:val="17"/>
              </w:rPr>
              <w:t>金融机构监管规定</w:t>
            </w:r>
          </w:p>
        </w:tc>
      </w:tr>
      <w:tr>
        <w:tc>
          <w:tcPr>
            <w:tcW w:type="dxa" w:w="510"/>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8</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公用事业与交通版</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管网、线路、路灯、营运车辆</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GIS 关联、线路里程、巡检工单</w:t>
            </w:r>
          </w:p>
        </w:tc>
        <w:tc>
          <w:tcPr>
            <w:tcW w:type="dxa" w:w="198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行业技术规程</w:t>
            </w:r>
          </w:p>
        </w:tc>
      </w:tr>
      <w:tr>
        <w:tc>
          <w:tcPr>
            <w:tcW w:type="dxa" w:w="510"/>
          </w:tcPr>
          <w:p>
            <w:pPr>
              <w:spacing w:before="30" w:after="30" w:line="312" w:lineRule="auto"/>
              <w:jc w:val="center"/>
            </w:pPr>
            <w:r/>
            <w:r>
              <w:rPr>
                <w:rFonts w:ascii="Microsoft YaHei" w:hAnsi="Microsoft YaHei" w:eastAsia="Microsoft YaHei" w:cs="Microsoft YaHei"/>
                <w:b w:val="0"/>
                <w:i w:val="0"/>
                <w:color w:val="0F172A"/>
                <w:sz w:val="17"/>
              </w:rPr>
              <w:t>9</w:t>
            </w:r>
          </w:p>
        </w:tc>
        <w:tc>
          <w:tcPr>
            <w:tcW w:type="dxa" w:w="1701"/>
          </w:tcPr>
          <w:p>
            <w:pPr>
              <w:spacing w:before="30" w:after="30" w:line="312" w:lineRule="auto"/>
              <w:jc w:val="left"/>
            </w:pPr>
            <w:r/>
            <w:r>
              <w:rPr>
                <w:rFonts w:ascii="Microsoft YaHei" w:hAnsi="Microsoft YaHei" w:eastAsia="Microsoft YaHei" w:cs="Microsoft YaHei"/>
                <w:b w:val="0"/>
                <w:i w:val="0"/>
                <w:color w:val="0F172A"/>
                <w:sz w:val="17"/>
              </w:rPr>
              <w:t>物业与不动产版</w:t>
            </w:r>
          </w:p>
        </w:tc>
        <w:tc>
          <w:tcPr>
            <w:tcW w:type="dxa" w:w="2381"/>
          </w:tcPr>
          <w:p>
            <w:pPr>
              <w:spacing w:before="30" w:after="30" w:line="312" w:lineRule="auto"/>
              <w:jc w:val="left"/>
            </w:pPr>
            <w:r/>
            <w:r>
              <w:rPr>
                <w:rFonts w:ascii="Microsoft YaHei" w:hAnsi="Microsoft YaHei" w:eastAsia="Microsoft YaHei" w:cs="Microsoft YaHei"/>
                <w:b w:val="0"/>
                <w:i w:val="0"/>
                <w:color w:val="0F172A"/>
                <w:sz w:val="17"/>
              </w:rPr>
              <w:t>楼宇、园区、车位、租约</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租约、租金、物业费、能耗分摊</w:t>
            </w:r>
          </w:p>
        </w:tc>
        <w:tc>
          <w:tcPr>
            <w:tcW w:type="dxa" w:w="1984"/>
          </w:tcPr>
          <w:p>
            <w:pPr>
              <w:spacing w:before="30" w:after="30" w:line="312" w:lineRule="auto"/>
              <w:jc w:val="left"/>
            </w:pPr>
            <w:r/>
            <w:r>
              <w:rPr>
                <w:rFonts w:ascii="Microsoft YaHei" w:hAnsi="Microsoft YaHei" w:eastAsia="Microsoft YaHei" w:cs="Microsoft YaHei"/>
                <w:b w:val="0"/>
                <w:i w:val="0"/>
                <w:color w:val="0F172A"/>
                <w:sz w:val="17"/>
              </w:rPr>
              <w:t>房产税、不动产登记</w:t>
            </w:r>
          </w:p>
        </w:tc>
      </w:tr>
      <w:tr>
        <w:tc>
          <w:tcPr>
            <w:tcW w:type="dxa" w:w="510"/>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10</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建筑施工版</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周转材料、临时设施、施工机械</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进出场、租赁、损耗与摊销</w:t>
            </w:r>
          </w:p>
        </w:tc>
        <w:tc>
          <w:tcPr>
            <w:tcW w:type="dxa" w:w="198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工程安全管理</w:t>
            </w:r>
          </w:p>
        </w:tc>
      </w:tr>
      <w:tr>
        <w:tc>
          <w:tcPr>
            <w:tcW w:type="dxa" w:w="510"/>
          </w:tcPr>
          <w:p>
            <w:pPr>
              <w:spacing w:before="30" w:after="30" w:line="312" w:lineRule="auto"/>
              <w:jc w:val="center"/>
            </w:pPr>
            <w:r/>
            <w:r>
              <w:rPr>
                <w:rFonts w:ascii="Microsoft YaHei" w:hAnsi="Microsoft YaHei" w:eastAsia="Microsoft YaHei" w:cs="Microsoft YaHei"/>
                <w:b w:val="0"/>
                <w:i w:val="0"/>
                <w:color w:val="0F172A"/>
                <w:sz w:val="17"/>
              </w:rPr>
              <w:t>11</w:t>
            </w:r>
          </w:p>
        </w:tc>
        <w:tc>
          <w:tcPr>
            <w:tcW w:type="dxa" w:w="1701"/>
          </w:tcPr>
          <w:p>
            <w:pPr>
              <w:spacing w:before="30" w:after="30" w:line="312" w:lineRule="auto"/>
              <w:jc w:val="left"/>
            </w:pPr>
            <w:r/>
            <w:r>
              <w:rPr>
                <w:rFonts w:ascii="Microsoft YaHei" w:hAnsi="Microsoft YaHei" w:eastAsia="Microsoft YaHei" w:cs="Microsoft YaHei"/>
                <w:b w:val="0"/>
                <w:i w:val="0"/>
                <w:color w:val="0F172A"/>
                <w:sz w:val="17"/>
              </w:rPr>
              <w:t>能源与双碳版</w:t>
            </w:r>
          </w:p>
        </w:tc>
        <w:tc>
          <w:tcPr>
            <w:tcW w:type="dxa" w:w="2381"/>
          </w:tcPr>
          <w:p>
            <w:pPr>
              <w:spacing w:before="30" w:after="30" w:line="312" w:lineRule="auto"/>
              <w:jc w:val="left"/>
            </w:pPr>
            <w:r/>
            <w:r>
              <w:rPr>
                <w:rFonts w:ascii="Microsoft YaHei" w:hAnsi="Microsoft YaHei" w:eastAsia="Microsoft YaHei" w:cs="Microsoft YaHei"/>
                <w:b w:val="0"/>
                <w:i w:val="0"/>
                <w:color w:val="0F172A"/>
                <w:sz w:val="17"/>
              </w:rPr>
              <w:t>用能设备、光伏、储能</w:t>
            </w:r>
          </w:p>
        </w:tc>
        <w:tc>
          <w:tcPr>
            <w:tcW w:type="dxa" w:w="2494"/>
          </w:tcPr>
          <w:p>
            <w:pPr>
              <w:spacing w:before="30" w:after="30" w:line="312" w:lineRule="auto"/>
              <w:jc w:val="left"/>
            </w:pPr>
            <w:r/>
            <w:r>
              <w:rPr>
                <w:rFonts w:ascii="Microsoft YaHei" w:hAnsi="Microsoft YaHei" w:eastAsia="Microsoft YaHei" w:cs="Microsoft YaHei"/>
                <w:b w:val="0"/>
                <w:i w:val="0"/>
                <w:color w:val="0F172A"/>
                <w:sz w:val="17"/>
              </w:rPr>
              <w:t>能耗监测、碳排核算、绿电统计</w:t>
            </w:r>
          </w:p>
        </w:tc>
        <w:tc>
          <w:tcPr>
            <w:tcW w:type="dxa" w:w="1984"/>
          </w:tcPr>
          <w:p>
            <w:pPr>
              <w:spacing w:before="30" w:after="30" w:line="312" w:lineRule="auto"/>
              <w:jc w:val="left"/>
            </w:pPr>
            <w:r/>
            <w:r>
              <w:rPr>
                <w:rFonts w:ascii="Microsoft YaHei" w:hAnsi="Microsoft YaHei" w:eastAsia="Microsoft YaHei" w:cs="Microsoft YaHei"/>
                <w:b w:val="0"/>
                <w:i w:val="0"/>
                <w:color w:val="0F172A"/>
                <w:sz w:val="17"/>
              </w:rPr>
              <w:t>双碳政策</w:t>
            </w:r>
          </w:p>
        </w:tc>
      </w:tr>
      <w:tr>
        <w:tc>
          <w:tcPr>
            <w:tcW w:type="dxa" w:w="510"/>
            <w:shd w:val="clear" w:color="auto" w:fill="F4F7FC"/>
          </w:tcPr>
          <w:p>
            <w:pPr>
              <w:spacing w:before="30" w:after="30" w:line="312" w:lineRule="auto"/>
              <w:jc w:val="center"/>
            </w:pPr>
            <w:r/>
            <w:r>
              <w:rPr>
                <w:rFonts w:ascii="Microsoft YaHei" w:hAnsi="Microsoft YaHei" w:eastAsia="Microsoft YaHei" w:cs="Microsoft YaHei"/>
                <w:b w:val="0"/>
                <w:i w:val="0"/>
                <w:color w:val="0F172A"/>
                <w:sz w:val="17"/>
              </w:rPr>
              <w:t>12</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零售连锁版</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门店、展陈、货架、POS、冷链</w:t>
            </w:r>
          </w:p>
        </w:tc>
        <w:tc>
          <w:tcPr>
            <w:tcW w:type="dxa" w:w="249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门店盘点、调拨、闭店处置</w:t>
            </w:r>
          </w:p>
        </w:tc>
        <w:tc>
          <w:tcPr>
            <w:tcW w:type="dxa" w:w="1984"/>
            <w:shd w:val="clear" w:color="auto" w:fill="F4F7FC"/>
          </w:tcPr>
          <w:p>
            <w:pPr>
              <w:spacing w:before="30" w:after="30" w:line="312" w:lineRule="auto"/>
              <w:jc w:val="left"/>
            </w:pPr>
            <w:r/>
            <w:r>
              <w:rPr>
                <w:rFonts w:ascii="Microsoft YaHei" w:hAnsi="Microsoft YaHei" w:eastAsia="Microsoft YaHei" w:cs="Microsoft YaHei"/>
                <w:b w:val="0"/>
                <w:i w:val="0"/>
                <w:color w:val="0F172A"/>
                <w:sz w:val="17"/>
              </w:rPr>
              <w:t>冷链合规</w:t>
            </w:r>
          </w:p>
        </w:tc>
      </w:tr>
    </w:tbl>
    <w:tbl>
      <w:tblPr>
        <w:tblStyle w:val="TableGrid"/>
        <w:tblW w:type="auto" w:w="0"/>
        <w:jc w:val="center"/>
        <w:tblLayout w:type="fixed"/>
        <w:tblLook w:firstColumn="1" w:firstRow="1" w:lastColumn="0" w:lastRow="0" w:noHBand="0" w:noVBand="1" w:val="04A0"/>
      </w:tblPr>
      <w:tblGrid>
        <w:gridCol w:w="4706"/>
        <w:gridCol w:w="4706"/>
      </w:tblGrid>
      <w:tr>
        <w:tc>
          <w:tcPr>
            <w:tcW w:type="dxa" w:w="147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规模维度</w:t>
            </w:r>
          </w:p>
        </w:tc>
        <w:tc>
          <w:tcPr>
            <w:tcW w:type="dxa" w:w="7597"/>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轻量版（≤200 人 / ≤2000 件资产）· 标准版 · 集团版（多法人、多账套、多币种、多级授权）</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11.3　</w:t>
      </w:r>
      <w:r>
        <w:rPr>
          <w:rFonts w:ascii="Microsoft YaHei" w:hAnsi="Microsoft YaHei" w:eastAsia="Microsoft YaHei" w:cs="Microsoft YaHei"/>
          <w:b/>
          <w:i w:val="0"/>
          <w:color w:val="2563EB"/>
          <w:sz w:val="27"/>
        </w:rPr>
        <w:t>四期交付路线</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c>
          <w:tcPr>
            <w:tcW w:type="dxa" w:w="96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期次</w:t>
            </w:r>
          </w:p>
        </w:tc>
        <w:tc>
          <w:tcPr>
            <w:tcW w:type="dxa" w:w="362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交付内容</w:t>
            </w:r>
          </w:p>
        </w:tc>
        <w:tc>
          <w:tcPr>
            <w:tcW w:type="dxa" w:w="3345"/>
            <w:shd w:val="clear" w:color="auto" w:fill="2563EB"/>
          </w:tcPr>
          <w:p>
            <w:pPr>
              <w:spacing w:before="40" w:after="40" w:line="288" w:lineRule="auto"/>
              <w:jc w:val="center"/>
            </w:pPr>
            <w:r/>
            <w:r>
              <w:rPr>
                <w:rFonts w:ascii="Microsoft YaHei" w:hAnsi="Microsoft YaHei" w:eastAsia="Microsoft YaHei" w:cs="Microsoft YaHei"/>
                <w:b/>
                <w:i w:val="0"/>
                <w:color w:val="FFFFFF"/>
                <w:sz w:val="19"/>
              </w:rPr>
              <w:t>交付后应能完成</w:t>
            </w:r>
          </w:p>
        </w:tc>
        <w:tc>
          <w:tcPr>
            <w:tcW w:type="dxa" w:w="113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建议周期</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第一期</w:t>
            </w:r>
          </w:p>
        </w:tc>
        <w:tc>
          <w:tcPr>
            <w:tcW w:type="dxa" w:w="3628"/>
          </w:tcPr>
          <w:p>
            <w:pPr>
              <w:spacing w:before="30" w:after="30" w:line="312" w:lineRule="auto"/>
              <w:jc w:val="left"/>
            </w:pPr>
            <w:r/>
            <w:r>
              <w:rPr>
                <w:rFonts w:ascii="Microsoft YaHei" w:hAnsi="Microsoft YaHei" w:eastAsia="Microsoft YaHei" w:cs="Microsoft YaHei"/>
                <w:b w:val="0"/>
                <w:i w:val="0"/>
                <w:color w:val="0F172A"/>
                <w:sz w:val="19"/>
              </w:rPr>
              <w:t>平台骨架 + 资产主数据 + 采购取得 + 领用流转 + 盘点清查 + 折旧财务 + 处置退出 + 基础报表</w:t>
            </w:r>
          </w:p>
        </w:tc>
        <w:tc>
          <w:tcPr>
            <w:tcW w:type="dxa" w:w="3345"/>
          </w:tcPr>
          <w:p>
            <w:pPr>
              <w:spacing w:before="30" w:after="30" w:line="312" w:lineRule="auto"/>
              <w:jc w:val="left"/>
            </w:pPr>
            <w:r/>
            <w:r>
              <w:rPr>
                <w:rFonts w:ascii="Microsoft YaHei" w:hAnsi="Microsoft YaHei" w:eastAsia="Microsoft YaHei" w:cs="Microsoft YaHei"/>
                <w:b w:val="0"/>
                <w:i w:val="0"/>
                <w:color w:val="0F172A"/>
                <w:sz w:val="19"/>
              </w:rPr>
              <w:t>建卡 → 领用 → 调拨 → 盘点 → 折旧 → 处置完整闭环，台账账实相符</w:t>
            </w:r>
          </w:p>
        </w:tc>
        <w:tc>
          <w:tcPr>
            <w:tcW w:type="dxa" w:w="1134"/>
          </w:tcPr>
          <w:p>
            <w:pPr>
              <w:spacing w:before="30" w:after="30" w:line="312" w:lineRule="auto"/>
              <w:jc w:val="center"/>
            </w:pPr>
            <w:r/>
            <w:r>
              <w:rPr>
                <w:rFonts w:ascii="Microsoft YaHei" w:hAnsi="Microsoft YaHei" w:eastAsia="Microsoft YaHei" w:cs="Microsoft YaHei"/>
                <w:b w:val="0"/>
                <w:i w:val="0"/>
                <w:color w:val="0F172A"/>
                <w:sz w:val="19"/>
              </w:rPr>
              <w:t>8–10 周</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第二期</w:t>
            </w:r>
          </w:p>
        </w:tc>
        <w:tc>
          <w:tcPr>
            <w:tcW w:type="dxa" w:w="36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使用与运维 + 财务深化 + 处置合规 + 自定义报表 + 系统集成 + 预警提醒</w:t>
            </w:r>
          </w:p>
        </w:tc>
        <w:tc>
          <w:tcPr>
            <w:tcW w:type="dxa" w:w="334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设备点巡检保养、处置合规审批、多维度报表、与财务 / OA / HR 打通</w:t>
            </w:r>
          </w:p>
        </w:tc>
        <w:tc>
          <w:tcPr>
            <w:tcW w:type="dxa" w:w="113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8–10 周</w:t>
            </w:r>
          </w:p>
        </w:tc>
      </w:tr>
      <w:tr>
        <w:tc>
          <w:tcPr>
            <w:tcW w:type="dxa" w:w="964"/>
          </w:tcPr>
          <w:p>
            <w:pPr>
              <w:spacing w:before="30" w:after="30" w:line="312" w:lineRule="auto"/>
              <w:jc w:val="center"/>
            </w:pPr>
            <w:r/>
            <w:r>
              <w:rPr>
                <w:rFonts w:ascii="Microsoft YaHei" w:hAnsi="Microsoft YaHei" w:eastAsia="Microsoft YaHei" w:cs="Microsoft YaHei"/>
                <w:b w:val="0"/>
                <w:i w:val="0"/>
                <w:color w:val="0F172A"/>
                <w:sz w:val="19"/>
              </w:rPr>
              <w:t>第三期</w:t>
            </w:r>
          </w:p>
        </w:tc>
        <w:tc>
          <w:tcPr>
            <w:tcW w:type="dxa" w:w="3628"/>
          </w:tcPr>
          <w:p>
            <w:pPr>
              <w:spacing w:before="30" w:after="30" w:line="312" w:lineRule="auto"/>
              <w:jc w:val="left"/>
            </w:pPr>
            <w:r/>
            <w:r>
              <w:rPr>
                <w:rFonts w:ascii="Microsoft YaHei" w:hAnsi="Microsoft YaHei" w:eastAsia="Microsoft YaHei" w:cs="Microsoft YaHei"/>
                <w:b w:val="0"/>
                <w:i w:val="0"/>
                <w:color w:val="0F172A"/>
                <w:sz w:val="19"/>
              </w:rPr>
              <w:t>无形资产与软件 + 耗材备件 + 租赁产权 + 移动化 + AI-001~003</w:t>
            </w:r>
          </w:p>
        </w:tc>
        <w:tc>
          <w:tcPr>
            <w:tcW w:type="dxa" w:w="3345"/>
          </w:tcPr>
          <w:p>
            <w:pPr>
              <w:spacing w:before="30" w:after="30" w:line="312" w:lineRule="auto"/>
              <w:jc w:val="left"/>
            </w:pPr>
            <w:r/>
            <w:r>
              <w:rPr>
                <w:rFonts w:ascii="Microsoft YaHei" w:hAnsi="Microsoft YaHei" w:eastAsia="Microsoft YaHei" w:cs="Microsoft YaHei"/>
                <w:b w:val="0"/>
                <w:i w:val="0"/>
                <w:color w:val="0F172A"/>
                <w:sz w:val="19"/>
              </w:rPr>
              <w:t>无形资产到期管控、耗材备件库存、全移动化作业、自定义预警与报表</w:t>
            </w:r>
          </w:p>
        </w:tc>
        <w:tc>
          <w:tcPr>
            <w:tcW w:type="dxa" w:w="1134"/>
          </w:tcPr>
          <w:p>
            <w:pPr>
              <w:spacing w:before="30" w:after="30" w:line="312" w:lineRule="auto"/>
              <w:jc w:val="center"/>
            </w:pPr>
            <w:r/>
            <w:r>
              <w:rPr>
                <w:rFonts w:ascii="Microsoft YaHei" w:hAnsi="Microsoft YaHei" w:eastAsia="Microsoft YaHei" w:cs="Microsoft YaHei"/>
                <w:b w:val="0"/>
                <w:i w:val="0"/>
                <w:color w:val="0F172A"/>
                <w:sz w:val="19"/>
              </w:rPr>
              <w:t>8–10 周</w:t>
            </w:r>
          </w:p>
        </w:tc>
      </w:tr>
      <w:tr>
        <w:tc>
          <w:tcPr>
            <w:tcW w:type="dxa" w:w="96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第四期</w:t>
            </w:r>
          </w:p>
        </w:tc>
        <w:tc>
          <w:tcPr>
            <w:tcW w:type="dxa" w:w="36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AI-004~010 + 商业闭环层 AI（台账迁移 / 质量体检 / 差异归因 / 请购预审 / 税务体检 / 四单稽核 / 健康度评分 / 知识沉淀 / 招标应答 / 价值台账）+ 物联接入 + 生态集成 + 智能分析</w:t>
            </w:r>
          </w:p>
        </w:tc>
        <w:tc>
          <w:tcPr>
            <w:tcW w:type="dxa" w:w="3345"/>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AI 识票建卡、智能盘点、预测性维护，AI 结论写回单据并折算成可汇报的价值，物联数据接入与开放生态</w:t>
            </w:r>
          </w:p>
        </w:tc>
        <w:tc>
          <w:tcPr>
            <w:tcW w:type="dxa" w:w="113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8–10 周</w:t>
            </w:r>
          </w:p>
        </w:tc>
      </w:tr>
    </w:tbl>
    <w:tbl>
      <w:tblPr>
        <w:tblW w:type="auto" w:w="0"/>
        <w:jc w:val="center"/>
        <w:tblLook w:firstColumn="1" w:firstRow="1" w:lastColumn="0" w:lastRow="0" w:noHBand="0" w:noVBand="1" w:val="04A0"/>
      </w:tblPr>
      <w:tblGrid>
        <w:gridCol w:w="9412"/>
      </w:tblGrid>
      <w:tr>
        <w:tc>
          <w:tcPr>
            <w:tcW w:type="dxa" w:w="9412"/>
            <w:shd w:val="clear" w:color="auto" w:fill="FDF3E3"/>
            <w:tcBorders>
              <w:left w:val="single" w:sz="24" w:color="C8842A"/>
            </w:tcBorders>
          </w:tcPr>
          <w:p>
            <w:pPr>
              <w:spacing w:after="60" w:line="312" w:lineRule="auto"/>
            </w:pPr>
            <w:r/>
            <w:r>
              <w:rPr>
                <w:rFonts w:ascii="Microsoft YaHei" w:hAnsi="Microsoft YaHei" w:eastAsia="Microsoft YaHei" w:cs="Microsoft YaHei"/>
                <w:b/>
                <w:i w:val="0"/>
                <w:color w:val="152E63"/>
                <w:sz w:val="21"/>
              </w:rPr>
              <w:t>交付关键路径</w:t>
            </w:r>
          </w:p>
          <w:p>
            <w:pPr>
              <w:spacing w:after="40" w:line="348" w:lineRule="auto"/>
            </w:pPr>
            <w:r>
              <w:rPr>
                <w:rFonts w:ascii="Microsoft YaHei" w:hAnsi="Microsoft YaHei" w:eastAsia="Microsoft YaHei" w:cs="Microsoft YaHei"/>
                <w:b w:val="0"/>
                <w:i w:val="0"/>
                <w:color w:val="55637A"/>
                <w:sz w:val="20"/>
              </w:rPr>
              <w:t>平台权限引擎 → 资产主数据 → 流转单据 → 盘点 → 折旧 → 处置。主数据与权限两项若延期，后续全部模块顺延，不建议压缩这两块的工期。各期之间可按客户实际优先级调整模块顺序，合规模块可与第二期并行推进。</w:t>
            </w:r>
          </w:p>
        </w:tc>
      </w:tr>
    </w:tbl>
    <w:p>
      <w:pPr>
        <w:pStyle w:val="Heading2"/>
        <w:keepNext/>
        <w:spacing w:before="260" w:after="100" w:line="300" w:lineRule="auto"/>
      </w:pPr>
      <w:r>
        <w:rPr>
          <w:rFonts w:ascii="Microsoft YaHei" w:hAnsi="Microsoft YaHei" w:eastAsia="Microsoft YaHei" w:cs="Microsoft YaHei"/>
          <w:b/>
          <w:i w:val="0"/>
          <w:color w:val="C8842A"/>
          <w:sz w:val="27"/>
        </w:rPr>
        <w:t xml:space="preserve">11.4　</w:t>
      </w:r>
      <w:r>
        <w:rPr>
          <w:rFonts w:ascii="Microsoft YaHei" w:hAnsi="Microsoft YaHei" w:eastAsia="Microsoft YaHei" w:cs="Microsoft YaHei"/>
          <w:b/>
          <w:i w:val="0"/>
          <w:color w:val="2563EB"/>
          <w:sz w:val="27"/>
        </w:rPr>
        <w:t>实施方法论</w:t>
      </w:r>
    </w:p>
    <w:p>
      <w:pPr>
        <w:spacing w:before="0" w:after="100" w:line="348" w:lineRule="auto"/>
      </w:pPr>
      <w:r>
        <w:rPr>
          <w:rFonts w:ascii="Microsoft YaHei" w:hAnsi="Microsoft YaHei" w:eastAsia="Microsoft YaHei" w:cs="Microsoft YaHei"/>
          <w:b/>
          <w:i w:val="0"/>
          <w:color w:val="152E63"/>
          <w:sz w:val="21"/>
        </w:rPr>
        <w:t xml:space="preserve">1. 现状调研与差异分析　</w:t>
      </w:r>
      <w:r>
        <w:rPr>
          <w:rFonts w:ascii="Microsoft YaHei" w:hAnsi="Microsoft YaHei" w:eastAsia="Microsoft YaHei" w:cs="Microsoft YaHei"/>
          <w:b w:val="0"/>
          <w:i w:val="0"/>
          <w:color w:val="55637A"/>
          <w:sz w:val="20"/>
        </w:rPr>
        <w:t>梳理现有台账、分类口径、审批流程、财务与财政对接要求，输出差异清单与配置方案。</w:t>
      </w:r>
    </w:p>
    <w:p>
      <w:pPr>
        <w:spacing w:before="0" w:after="100" w:line="348" w:lineRule="auto"/>
      </w:pPr>
      <w:r>
        <w:rPr>
          <w:rFonts w:ascii="Microsoft YaHei" w:hAnsi="Microsoft YaHei" w:eastAsia="Microsoft YaHei" w:cs="Microsoft YaHei"/>
          <w:b/>
          <w:i w:val="0"/>
          <w:color w:val="152E63"/>
          <w:sz w:val="21"/>
        </w:rPr>
        <w:t xml:space="preserve">2. 配置落地（不改代码）　</w:t>
      </w:r>
      <w:r>
        <w:rPr>
          <w:rFonts w:ascii="Microsoft YaHei" w:hAnsi="Microsoft YaHei" w:eastAsia="Microsoft YaHei" w:cs="Microsoft YaHei"/>
          <w:b w:val="0"/>
          <w:i w:val="0"/>
          <w:color w:val="55637A"/>
          <w:sz w:val="20"/>
        </w:rPr>
        <w:t>在沙盒环境完成分类树、状态集、编码规则、字段表单、流程、折旧政策、预警规则、报表与权限的配置，沙盒验证通过后发布到生产。</w:t>
      </w:r>
    </w:p>
    <w:p>
      <w:pPr>
        <w:spacing w:before="0" w:after="100" w:line="348" w:lineRule="auto"/>
      </w:pPr>
      <w:r>
        <w:rPr>
          <w:rFonts w:ascii="Microsoft YaHei" w:hAnsi="Microsoft YaHei" w:eastAsia="Microsoft YaHei" w:cs="Microsoft YaHei"/>
          <w:b/>
          <w:i w:val="0"/>
          <w:color w:val="152E63"/>
          <w:sz w:val="21"/>
        </w:rPr>
        <w:t xml:space="preserve">3. 主数据治理与导入　</w:t>
      </w:r>
      <w:r>
        <w:rPr>
          <w:rFonts w:ascii="Microsoft YaHei" w:hAnsi="Microsoft YaHei" w:eastAsia="Microsoft YaHei" w:cs="Microsoft YaHei"/>
          <w:b w:val="0"/>
          <w:i w:val="0"/>
          <w:color w:val="55637A"/>
          <w:sz w:val="20"/>
        </w:rPr>
        <w:t>按模板整理存量资产数据，Excel 导入含格式校验与错误行反馈；按分类补齐必填字段，输出数据质量报告。</w:t>
      </w:r>
    </w:p>
    <w:p>
      <w:pPr>
        <w:spacing w:before="0" w:after="100" w:line="348" w:lineRule="auto"/>
      </w:pPr>
      <w:r>
        <w:rPr>
          <w:rFonts w:ascii="Microsoft YaHei" w:hAnsi="Microsoft YaHei" w:eastAsia="Microsoft YaHei" w:cs="Microsoft YaHei"/>
          <w:b/>
          <w:i w:val="0"/>
          <w:color w:val="152E63"/>
          <w:sz w:val="21"/>
        </w:rPr>
        <w:t xml:space="preserve">4. 试点与全员培训　</w:t>
      </w:r>
      <w:r>
        <w:rPr>
          <w:rFonts w:ascii="Microsoft YaHei" w:hAnsi="Microsoft YaHei" w:eastAsia="Microsoft YaHei" w:cs="Microsoft YaHei"/>
          <w:b w:val="0"/>
          <w:i w:val="0"/>
          <w:color w:val="55637A"/>
          <w:sz w:val="20"/>
        </w:rPr>
        <w:t>选取一个部门或一类资产试点跑通闭环，再全员推广；提供字段说明、操作指引与常见问题内嵌帮助。</w:t>
      </w:r>
    </w:p>
    <w:p>
      <w:pPr>
        <w:spacing w:before="0" w:after="100" w:line="348" w:lineRule="auto"/>
      </w:pPr>
      <w:r>
        <w:rPr>
          <w:rFonts w:ascii="Microsoft YaHei" w:hAnsi="Microsoft YaHei" w:eastAsia="Microsoft YaHei" w:cs="Microsoft YaHei"/>
          <w:b/>
          <w:i w:val="0"/>
          <w:color w:val="152E63"/>
          <w:sz w:val="21"/>
        </w:rPr>
        <w:t xml:space="preserve">5. 并行与切换　</w:t>
      </w:r>
      <w:r>
        <w:rPr>
          <w:rFonts w:ascii="Microsoft YaHei" w:hAnsi="Microsoft YaHei" w:eastAsia="Microsoft YaHei" w:cs="Microsoft YaHei"/>
          <w:b w:val="0"/>
          <w:i w:val="0"/>
          <w:color w:val="55637A"/>
          <w:sz w:val="20"/>
        </w:rPr>
        <w:t>与既有台账或财务系统并行运行一个盘点周期，账账相符后切换，切换后保留双轨对账工具。</w:t>
      </w:r>
    </w:p>
    <w:p>
      <w:pPr>
        <w:spacing w:before="0" w:after="100" w:line="348" w:lineRule="auto"/>
      </w:pPr>
      <w:r>
        <w:rPr>
          <w:rFonts w:ascii="Microsoft YaHei" w:hAnsi="Microsoft YaHei" w:eastAsia="Microsoft YaHei" w:cs="Microsoft YaHei"/>
          <w:b/>
          <w:i w:val="0"/>
          <w:color w:val="152E63"/>
          <w:sz w:val="21"/>
        </w:rPr>
        <w:t xml:space="preserve">6. 持续运营　</w:t>
      </w:r>
      <w:r>
        <w:rPr>
          <w:rFonts w:ascii="Microsoft YaHei" w:hAnsi="Microsoft YaHei" w:eastAsia="Microsoft YaHei" w:cs="Microsoft YaHei"/>
          <w:b w:val="0"/>
          <w:i w:val="0"/>
          <w:color w:val="55637A"/>
          <w:sz w:val="20"/>
        </w:rPr>
        <w:t>按季度输出资产绩效评价与数据质量报告，协助客户持续优化配置与报表口径。</w:t>
      </w:r>
    </w:p>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C8842A"/>
          <w:sz w:val="34"/>
        </w:rPr>
        <w:t xml:space="preserve">12.　</w:t>
      </w:r>
      <w:r>
        <w:rPr>
          <w:rFonts w:ascii="Microsoft YaHei" w:hAnsi="Microsoft YaHei" w:eastAsia="Microsoft YaHei" w:cs="Microsoft YaHei"/>
          <w:b/>
          <w:i w:val="0"/>
          <w:color w:val="152E63"/>
          <w:sz w:val="34"/>
        </w:rPr>
        <w:t>服务与支持</w:t>
      </w:r>
    </w:p>
    <w:p>
      <w:pPr>
        <w:pStyle w:val="Heading2"/>
        <w:keepNext/>
        <w:spacing w:before="260" w:after="100" w:line="300" w:lineRule="auto"/>
      </w:pPr>
      <w:r>
        <w:rPr>
          <w:rFonts w:ascii="Microsoft YaHei" w:hAnsi="Microsoft YaHei" w:eastAsia="Microsoft YaHei" w:cs="Microsoft YaHei"/>
          <w:b/>
          <w:i w:val="0"/>
          <w:color w:val="C8842A"/>
          <w:sz w:val="27"/>
        </w:rPr>
        <w:t xml:space="preserve">12.1　</w:t>
      </w:r>
      <w:r>
        <w:rPr>
          <w:rFonts w:ascii="Microsoft YaHei" w:hAnsi="Microsoft YaHei" w:eastAsia="Microsoft YaHei" w:cs="Microsoft YaHei"/>
          <w:b/>
          <w:i w:val="0"/>
          <w:color w:val="2563EB"/>
          <w:sz w:val="27"/>
        </w:rPr>
        <w:t>交付与实施服务</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需求对接与方案设计：</w:t>
      </w:r>
      <w:r>
        <w:rPr>
          <w:rFonts w:ascii="Microsoft YaHei" w:hAnsi="Microsoft YaHei" w:eastAsia="Microsoft YaHei" w:cs="Microsoft YaHei"/>
          <w:b w:val="0"/>
          <w:i w:val="0"/>
          <w:color w:val="55637A"/>
          <w:sz w:val="21"/>
        </w:rPr>
        <w:t>提供需求调研、差异分析、配置方案与应用架构设计。</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配置实施：</w:t>
      </w:r>
      <w:r>
        <w:rPr>
          <w:rFonts w:ascii="Microsoft YaHei" w:hAnsi="Microsoft YaHei" w:eastAsia="Microsoft YaHei" w:cs="Microsoft YaHei"/>
          <w:b w:val="0"/>
          <w:i w:val="0"/>
          <w:color w:val="55637A"/>
          <w:sz w:val="21"/>
        </w:rPr>
        <w:t>在沙盒环境完成配置并由客户验证后发布生产，配置过程留痕、可回滚。</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数据迁移：</w:t>
      </w:r>
      <w:r>
        <w:rPr>
          <w:rFonts w:ascii="Microsoft YaHei" w:hAnsi="Microsoft YaHei" w:eastAsia="Microsoft YaHei" w:cs="Microsoft YaHei"/>
          <w:b w:val="0"/>
          <w:i w:val="0"/>
          <w:color w:val="55637A"/>
          <w:sz w:val="21"/>
        </w:rPr>
        <w:t>按模板导入存量资产数据，含校验与错误反馈，输出数据质量报告与整改清单。</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集成联调：</w:t>
      </w:r>
      <w:r>
        <w:rPr>
          <w:rFonts w:ascii="Microsoft YaHei" w:hAnsi="Microsoft YaHei" w:eastAsia="Microsoft YaHei" w:cs="Microsoft YaHei"/>
          <w:b w:val="0"/>
          <w:i w:val="0"/>
          <w:color w:val="55637A"/>
          <w:sz w:val="21"/>
        </w:rPr>
        <w:t>与财务、OA、HR、ERP、ITSM 等系统的接口联调，提供接口文档与联调环境。</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培训与知识转移：</w:t>
      </w:r>
      <w:r>
        <w:rPr>
          <w:rFonts w:ascii="Microsoft YaHei" w:hAnsi="Microsoft YaHei" w:eastAsia="Microsoft YaHei" w:cs="Microsoft YaHei"/>
          <w:b w:val="0"/>
          <w:i w:val="0"/>
          <w:color w:val="55637A"/>
          <w:sz w:val="21"/>
        </w:rPr>
        <w:t>管理员培训、业务用户培训、操作指引与常见问题文档交付。</w:t>
      </w:r>
    </w:p>
    <w:p>
      <w:pPr>
        <w:pStyle w:val="Heading2"/>
        <w:keepNext/>
        <w:spacing w:before="260" w:after="100" w:line="300" w:lineRule="auto"/>
      </w:pPr>
      <w:r>
        <w:rPr>
          <w:rFonts w:ascii="Microsoft YaHei" w:hAnsi="Microsoft YaHei" w:eastAsia="Microsoft YaHei" w:cs="Microsoft YaHei"/>
          <w:b/>
          <w:i w:val="0"/>
          <w:color w:val="C8842A"/>
          <w:sz w:val="27"/>
        </w:rPr>
        <w:t xml:space="preserve">12.2　</w:t>
      </w:r>
      <w:r>
        <w:rPr>
          <w:rFonts w:ascii="Microsoft YaHei" w:hAnsi="Microsoft YaHei" w:eastAsia="Microsoft YaHei" w:cs="Microsoft YaHei"/>
          <w:b/>
          <w:i w:val="0"/>
          <w:color w:val="2563EB"/>
          <w:sz w:val="27"/>
        </w:rPr>
        <w:t>质保与运维</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质保范围：</w:t>
      </w:r>
      <w:r>
        <w:rPr>
          <w:rFonts w:ascii="Microsoft YaHei" w:hAnsi="Microsoft YaHei" w:eastAsia="Microsoft YaHei" w:cs="Microsoft YaHei"/>
          <w:b w:val="0"/>
          <w:i w:val="0"/>
          <w:color w:val="55637A"/>
          <w:sz w:val="21"/>
        </w:rPr>
        <w:t>版本内功能缺陷修复、配置问题排查、数据异常处理。</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响应机制：</w:t>
      </w:r>
      <w:r>
        <w:rPr>
          <w:rFonts w:ascii="Microsoft YaHei" w:hAnsi="Microsoft YaHei" w:eastAsia="Microsoft YaHei" w:cs="Microsoft YaHei"/>
          <w:b w:val="0"/>
          <w:i w:val="0"/>
          <w:color w:val="55637A"/>
          <w:sz w:val="21"/>
        </w:rPr>
        <w:t>按问题等级分级响应，紧急问题优先处理；重大问题提供现场或远程支持。</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版本升级：</w:t>
      </w:r>
      <w:r>
        <w:rPr>
          <w:rFonts w:ascii="Microsoft YaHei" w:hAnsi="Microsoft YaHei" w:eastAsia="Microsoft YaHei" w:cs="Microsoft YaHei"/>
          <w:b w:val="0"/>
          <w:i w:val="0"/>
          <w:color w:val="55637A"/>
          <w:sz w:val="21"/>
        </w:rPr>
        <w:t>法规参数、合规规则与行业扩展包随版本更新，客户侧配置不受影响。</w:t>
      </w:r>
    </w:p>
    <w:p>
      <w:pPr>
        <w:spacing w:after="60" w:line="348" w:lineRule="auto"/>
        <w:ind w:left="550" w:hanging="238"/>
      </w:pPr>
      <w:r>
        <w:rPr>
          <w:rFonts w:ascii="Microsoft YaHei" w:hAnsi="Microsoft YaHei" w:eastAsia="Microsoft YaHei" w:cs="Microsoft YaHei"/>
          <w:b/>
          <w:i w:val="0"/>
          <w:color w:val="2563EB"/>
          <w:sz w:val="15"/>
        </w:rPr>
        <w:t xml:space="preserve">●  </w:t>
      </w:r>
      <w:r>
        <w:rPr>
          <w:rFonts w:ascii="Microsoft YaHei" w:hAnsi="Microsoft YaHei" w:eastAsia="Microsoft YaHei" w:cs="Microsoft YaHei"/>
          <w:b/>
          <w:i w:val="0"/>
          <w:color w:val="152E63"/>
          <w:sz w:val="21"/>
        </w:rPr>
        <w:t>巡检与优化：</w:t>
      </w:r>
      <w:r>
        <w:rPr>
          <w:rFonts w:ascii="Microsoft YaHei" w:hAnsi="Microsoft YaHei" w:eastAsia="Microsoft YaHei" w:cs="Microsoft YaHei"/>
          <w:b w:val="0"/>
          <w:i w:val="0"/>
          <w:color w:val="55637A"/>
          <w:sz w:val="21"/>
        </w:rPr>
        <w:t>定期输出运行巡检报告，含数据质量、配置健康度与优化建议。</w:t>
      </w:r>
    </w:p>
    <w:p>
      <w:pPr>
        <w:pStyle w:val="Heading2"/>
        <w:keepNext/>
        <w:spacing w:before="260" w:after="100" w:line="300" w:lineRule="auto"/>
      </w:pPr>
      <w:r>
        <w:rPr>
          <w:rFonts w:ascii="Microsoft YaHei" w:hAnsi="Microsoft YaHei" w:eastAsia="Microsoft YaHei" w:cs="Microsoft YaHei"/>
          <w:b/>
          <w:i w:val="0"/>
          <w:color w:val="C8842A"/>
          <w:sz w:val="27"/>
        </w:rPr>
        <w:t xml:space="preserve">12.3　</w:t>
      </w:r>
      <w:r>
        <w:rPr>
          <w:rFonts w:ascii="Microsoft YaHei" w:hAnsi="Microsoft YaHei" w:eastAsia="Microsoft YaHei" w:cs="Microsoft YaHei"/>
          <w:b/>
          <w:i w:val="0"/>
          <w:color w:val="2563EB"/>
          <w:sz w:val="27"/>
        </w:rPr>
        <w:t>下一步：在演示环境走一遍闭环</w:t>
      </w:r>
    </w:p>
    <w:tbl>
      <w:tblPr>
        <w:tblW w:type="auto" w:w="0"/>
        <w:jc w:val="center"/>
        <w:tblLook w:firstColumn="1" w:firstRow="1" w:lastColumn="0" w:lastRow="0" w:noHBand="0" w:noVBand="1" w:val="04A0"/>
      </w:tblPr>
      <w:tblGrid>
        <w:gridCol w:w="9412"/>
      </w:tblGrid>
      <w:tr>
        <w:tc>
          <w:tcPr>
            <w:tcW w:type="dxa" w:w="9412"/>
            <w:shd w:val="clear" w:color="auto" w:fill="E8F0FE"/>
            <w:tcBorders>
              <w:left w:val="single" w:sz="24" w:color="2563EB"/>
            </w:tcBorders>
          </w:tcPr>
          <w:p>
            <w:pPr>
              <w:spacing w:after="60" w:line="312" w:lineRule="auto"/>
            </w:pPr>
            <w:r/>
            <w:r>
              <w:rPr>
                <w:rFonts w:ascii="Microsoft YaHei" w:hAnsi="Microsoft YaHei" w:eastAsia="Microsoft YaHei" w:cs="Microsoft YaHei"/>
                <w:b w:val="0"/>
                <w:i w:val="0"/>
                <w:color w:val="55637A"/>
                <w:sz w:val="20"/>
              </w:rPr>
              <w:t>建议路径：建卡 → 入库 → 领用 → 盘点 → 维修领件 → 处置，全程用审计内控账号（只读）回头看留痕与合规拦截记录。可提供现场演示、需求对接与招标应答支持；私有化与信创环境可安排 POC 搭建。</w:t>
            </w:r>
          </w:p>
        </w:tc>
      </w:tr>
    </w:tbl>
    <w:p>
      <w:pPr>
        <w:spacing w:before="200" w:after="80" w:line="360" w:lineRule="auto"/>
      </w:pPr>
      <w:r>
        <w:rPr>
          <w:rFonts w:ascii="Microsoft YaHei" w:hAnsi="Microsoft YaHei" w:eastAsia="Microsoft YaHei" w:cs="Microsoft YaHei"/>
          <w:b/>
          <w:i w:val="0"/>
          <w:color w:val="152E63"/>
          <w:sz w:val="21"/>
        </w:rPr>
        <w:t>商务联系：</w:t>
      </w:r>
      <w:r>
        <w:rPr>
          <w:rFonts w:ascii="Microsoft YaHei" w:hAnsi="Microsoft YaHei" w:eastAsia="Microsoft YaHei" w:cs="Microsoft YaHei"/>
          <w:b/>
          <w:i w:val="0"/>
          <w:color w:val="C8842A"/>
          <w:sz w:val="26"/>
        </w:rPr>
        <w:t>18016313342（微信同号）</w:t>
      </w:r>
    </w:p>
    <w:p>
      <w:pPr>
        <w:spacing w:before="0" w:after="40" w:line="360" w:lineRule="auto"/>
      </w:pPr>
      <w:r>
        <w:rPr>
          <w:rFonts w:ascii="Microsoft YaHei" w:hAnsi="Microsoft YaHei" w:eastAsia="Microsoft YaHei" w:cs="Microsoft YaHei"/>
          <w:b w:val="0"/>
          <w:i w:val="0"/>
          <w:color w:val="55637A"/>
          <w:sz w:val="20"/>
        </w:rPr>
        <w:t>官方网站　https://zerocod.cn/</w:t>
      </w:r>
    </w:p>
    <w:p>
      <w:pPr>
        <w:spacing w:before="0" w:after="40" w:line="360" w:lineRule="auto"/>
      </w:pPr>
      <w:r>
        <w:rPr>
          <w:rFonts w:ascii="Microsoft YaHei" w:hAnsi="Microsoft YaHei" w:eastAsia="Microsoft YaHei" w:cs="Microsoft YaHei"/>
          <w:b w:val="0"/>
          <w:i w:val="0"/>
          <w:color w:val="55637A"/>
          <w:sz w:val="20"/>
        </w:rPr>
        <w:t>产品站点　https://p.zerocod.cn/zicanguanli/intro/</w:t>
      </w:r>
    </w:p>
    <w:p>
      <w:pPr>
        <w:spacing w:before="0" w:after="40" w:line="360" w:lineRule="auto"/>
      </w:pPr>
      <w:r>
        <w:rPr>
          <w:rFonts w:ascii="Microsoft YaHei" w:hAnsi="Microsoft YaHei" w:eastAsia="Microsoft YaHei" w:cs="Microsoft YaHei"/>
          <w:b w:val="0"/>
          <w:i w:val="0"/>
          <w:color w:val="55637A"/>
          <w:sz w:val="20"/>
        </w:rPr>
        <w:t>在线演示　https://p.zerocod.cn/zicanguanli/</w:t>
      </w:r>
    </w:p>
    <w:p>
      <w:r>
        <w:br w:type="page"/>
      </w:r>
    </w:p>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152E63"/>
          <w:sz w:val="34"/>
        </w:rPr>
        <w:t>附录 A　关键指标汇总</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077"/>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分类</w:t>
            </w:r>
          </w:p>
        </w:tc>
        <w:tc>
          <w:tcPr>
            <w:tcW w:type="dxa" w:w="2381"/>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指标项</w:t>
            </w:r>
          </w:p>
        </w:tc>
        <w:tc>
          <w:tcPr>
            <w:tcW w:type="dxa" w:w="5613"/>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数值</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模块</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客户基线模块数</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17 个（16 个通用核心 + 中国国情与合规模块）</w:t>
            </w:r>
          </w:p>
        </w:tc>
      </w:tr>
      <w:tr>
        <w:tc>
          <w:tcPr>
            <w:tcW w:type="dxa" w:w="107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功能</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已编号功能点</w:t>
            </w:r>
          </w:p>
        </w:tc>
        <w:tc>
          <w:tcPr>
            <w:tcW w:type="dxa" w:w="561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324 项</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功能</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需求基线合计</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321 条（含 7 条对既有条目的增补）</w:t>
            </w:r>
          </w:p>
        </w:tc>
      </w:tr>
      <w:tr>
        <w:tc>
          <w:tcPr>
            <w:tcW w:type="dxa" w:w="107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合规</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合规规则</w:t>
            </w:r>
          </w:p>
        </w:tc>
        <w:tc>
          <w:tcPr>
            <w:tcW w:type="dxa" w:w="561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82 条（7 个合规域）</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预警</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预警规则</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36 条</w:t>
            </w:r>
          </w:p>
        </w:tc>
      </w:tr>
      <w:tr>
        <w:tc>
          <w:tcPr>
            <w:tcW w:type="dxa" w:w="107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法规</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法规参数</w:t>
            </w:r>
          </w:p>
        </w:tc>
        <w:tc>
          <w:tcPr>
            <w:tcW w:type="dxa" w:w="561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28 条（按地区 + 层级 + 单位性质维护）</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配置</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可配置域</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14 个（10 个基础 + 4 个新增）</w:t>
            </w:r>
          </w:p>
        </w:tc>
      </w:tr>
      <w:tr>
        <w:tc>
          <w:tcPr>
            <w:tcW w:type="dxa" w:w="107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行业</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行业扩展包</w:t>
            </w:r>
          </w:p>
        </w:tc>
        <w:tc>
          <w:tcPr>
            <w:tcW w:type="dxa" w:w="561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12 类</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规模</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规模档位</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轻量版 / 标准版 / 集团版（3 档）</w:t>
            </w:r>
          </w:p>
        </w:tc>
      </w:tr>
      <w:tr>
        <w:tc>
          <w:tcPr>
            <w:tcW w:type="dxa" w:w="107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部署</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部署模式</w:t>
            </w:r>
          </w:p>
        </w:tc>
        <w:tc>
          <w:tcPr>
            <w:tcW w:type="dxa" w:w="561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公有云 SaaS / 私有化信创 / 混合部署（3 种）</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权限</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角色模板</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16 类</w:t>
            </w:r>
          </w:p>
        </w:tc>
      </w:tr>
      <w:tr>
        <w:tc>
          <w:tcPr>
            <w:tcW w:type="dxa" w:w="107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权限</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权限模型</w:t>
            </w:r>
          </w:p>
        </w:tc>
        <w:tc>
          <w:tcPr>
            <w:tcW w:type="dxa" w:w="561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功能权限 + 数据范围五档 + 字段级权限（三层）</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状态</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资产状态机</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17 态（可切换为财政口径 7 态）</w:t>
            </w:r>
          </w:p>
        </w:tc>
      </w:tr>
      <w:tr>
        <w:tc>
          <w:tcPr>
            <w:tcW w:type="dxa" w:w="1077"/>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智能</w:t>
            </w:r>
          </w:p>
        </w:tc>
        <w:tc>
          <w:tcPr>
            <w:tcW w:type="dxa" w:w="238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AI 能力</w:t>
            </w:r>
          </w:p>
        </w:tc>
        <w:tc>
          <w:tcPr>
            <w:tcW w:type="dxa" w:w="561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20 项（感知 10 + 闭环 10）</w:t>
            </w:r>
          </w:p>
        </w:tc>
      </w:tr>
      <w:tr>
        <w:tc>
          <w:tcPr>
            <w:tcW w:type="dxa" w:w="1077"/>
          </w:tcPr>
          <w:p>
            <w:pPr>
              <w:spacing w:before="30" w:after="30" w:line="312" w:lineRule="auto"/>
              <w:jc w:val="center"/>
            </w:pPr>
            <w:r/>
            <w:r>
              <w:rPr>
                <w:rFonts w:ascii="Microsoft YaHei" w:hAnsi="Microsoft YaHei" w:eastAsia="Microsoft YaHei" w:cs="Microsoft YaHei"/>
                <w:b w:val="0"/>
                <w:i w:val="0"/>
                <w:color w:val="0F172A"/>
                <w:sz w:val="19"/>
              </w:rPr>
              <w:t>集成</w:t>
            </w:r>
          </w:p>
        </w:tc>
        <w:tc>
          <w:tcPr>
            <w:tcW w:type="dxa" w:w="2381"/>
          </w:tcPr>
          <w:p>
            <w:pPr>
              <w:spacing w:before="30" w:after="30" w:line="312" w:lineRule="auto"/>
              <w:jc w:val="left"/>
            </w:pPr>
            <w:r/>
            <w:r>
              <w:rPr>
                <w:rFonts w:ascii="Microsoft YaHei" w:hAnsi="Microsoft YaHei" w:eastAsia="Microsoft YaHei" w:cs="Microsoft YaHei"/>
                <w:b w:val="0"/>
                <w:i w:val="0"/>
                <w:color w:val="0F172A"/>
                <w:sz w:val="19"/>
              </w:rPr>
              <w:t>系统集成</w:t>
            </w:r>
          </w:p>
        </w:tc>
        <w:tc>
          <w:tcPr>
            <w:tcW w:type="dxa" w:w="5613"/>
          </w:tcPr>
          <w:p>
            <w:pPr>
              <w:spacing w:before="30" w:after="30" w:line="312" w:lineRule="auto"/>
              <w:jc w:val="left"/>
            </w:pPr>
            <w:r/>
            <w:r>
              <w:rPr>
                <w:rFonts w:ascii="Microsoft YaHei" w:hAnsi="Microsoft YaHei" w:eastAsia="Microsoft YaHei" w:cs="Microsoft YaHei"/>
                <w:b w:val="0"/>
                <w:i w:val="0"/>
                <w:color w:val="0F172A"/>
                <w:sz w:val="19"/>
              </w:rPr>
              <w:t>财务 / OA / HR / ERP / ITSM / CMDB / BI 等</w:t>
            </w:r>
          </w:p>
        </w:tc>
      </w:tr>
    </w:tbl>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152E63"/>
          <w:sz w:val="34"/>
        </w:rPr>
        <w:t>附录 B　中国国情落地检查清单（18 项）</w:t>
      </w:r>
    </w:p>
    <w:p>
      <w:pPr>
        <w:spacing w:before="0" w:after="140" w:line="360" w:lineRule="auto"/>
      </w:pPr>
      <w:r>
        <w:rPr>
          <w:rFonts w:ascii="Microsoft YaHei" w:hAnsi="Microsoft YaHei" w:eastAsia="Microsoft YaHei" w:cs="Microsoft YaHei"/>
          <w:b w:val="0"/>
          <w:i w:val="0"/>
          <w:color w:val="55637A"/>
          <w:sz w:val="20"/>
        </w:rPr>
        <w:t>实施时逐项打勾，任何一项不过，政企客户验收会卡在这里。</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624"/>
            <w:shd w:val="clear" w:color="auto" w:fill="2563EB"/>
          </w:tcPr>
          <w:p>
            <w:pPr>
              <w:spacing w:before="40" w:after="40" w:line="288" w:lineRule="auto"/>
              <w:jc w:val="center"/>
            </w:pPr>
            <w:r/>
            <w:r>
              <w:rPr>
                <w:rFonts w:ascii="Microsoft YaHei" w:hAnsi="Microsoft YaHei" w:eastAsia="Microsoft YaHei" w:cs="Microsoft YaHei"/>
                <w:b/>
                <w:i w:val="0"/>
                <w:color w:val="FFFFFF"/>
                <w:sz w:val="19"/>
              </w:rPr>
              <w:t>#</w:t>
            </w:r>
          </w:p>
        </w:tc>
        <w:tc>
          <w:tcPr>
            <w:tcW w:type="dxa" w:w="674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检查项</w:t>
            </w:r>
          </w:p>
        </w:tc>
        <w:tc>
          <w:tcPr>
            <w:tcW w:type="dxa" w:w="1701"/>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结果</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1</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会计折旧与税法折旧双轨跑通，纳税调整台账可导出，法定最低年限校验生效</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2</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≤500 万元设备器具一次性税前扣除标记与年度范围正确（2024-01-01 ~ 2027-12-31）</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3</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政府采购方式、集中采购目录、分散采购限额、公开招标数额标准全部可配，且"化整为零"能被拦住</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4</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配置标准限价与最低使用年限可配，超限价/提前更新走审批留痕</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5</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三重一大阈值可配，重大处置必须有集体决策记录与批复文号</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6</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出租出借、处置、罚没收入有上缴台账，可与财政对账</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7</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资产配置计划走"单位 → 主管部门 → 财政"三级报审，未审核不得采购</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8</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资产信息卡关键字段（含财政口径使用状况）可上报，与预算管理一体化系统对接有回执</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9</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全国资产调剂共享平台数据推送可用，闲置/待报废/共享共用标记同步</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10</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国资委企业国有资产统计报表可生成，5 月 20 日报送节点有提醒</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11</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14 个可配置域全部走配置，改任一项不需要发版</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12</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12 类行业扩展包中至少 3 类走通端到端流程（建议：行政事业单位版、制造业版、IT 版）</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13</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信创环境（麒麟/统信 + 达梦/人大金仓）安装部署跑通，无外部依赖</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14</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OFD 输出与国密签章可用，电子会计档案满足单套制六项条件，固定资产卡片保管期 30 年</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15</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特种设备使用登记证、定检周期、作业人员证管住，超期自动锁状态</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16</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强检计量器具超期未检禁止出具数据</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tcPr>
          <w:p>
            <w:pPr>
              <w:spacing w:before="30" w:after="30" w:line="312" w:lineRule="auto"/>
              <w:jc w:val="center"/>
            </w:pPr>
            <w:r/>
            <w:r>
              <w:rPr>
                <w:rFonts w:ascii="Microsoft YaHei" w:hAnsi="Microsoft YaHei" w:eastAsia="Microsoft YaHei" w:cs="Microsoft YaHei"/>
                <w:b w:val="0"/>
                <w:i w:val="0"/>
                <w:color w:val="0F172A"/>
                <w:sz w:val="19"/>
              </w:rPr>
              <w:t>17</w:t>
            </w:r>
          </w:p>
        </w:tc>
        <w:tc>
          <w:tcPr>
            <w:tcW w:type="dxa" w:w="6746"/>
          </w:tcPr>
          <w:p>
            <w:pPr>
              <w:spacing w:before="30" w:after="30" w:line="312" w:lineRule="auto"/>
              <w:jc w:val="left"/>
            </w:pPr>
            <w:r/>
            <w:r>
              <w:rPr>
                <w:rFonts w:ascii="Microsoft YaHei" w:hAnsi="Microsoft YaHei" w:eastAsia="Microsoft YaHei" w:cs="Microsoft YaHei"/>
                <w:b w:val="0"/>
                <w:i w:val="0"/>
                <w:color w:val="0F172A"/>
                <w:sz w:val="19"/>
              </w:rPr>
              <w:t>机动车证照与强制报废、公车编制与用车流程跑通</w:t>
            </w:r>
          </w:p>
        </w:tc>
        <w:tc>
          <w:tcPr>
            <w:tcW w:type="dxa" w:w="1701"/>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r>
        <w:tc>
          <w:tcPr>
            <w:tcW w:type="dxa" w:w="624"/>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18</w:t>
            </w:r>
          </w:p>
        </w:tc>
        <w:tc>
          <w:tcPr>
            <w:tcW w:type="dxa" w:w="674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混合部署下敏感资产数据本地留存、可审计</w:t>
            </w:r>
          </w:p>
        </w:tc>
        <w:tc>
          <w:tcPr>
            <w:tcW w:type="dxa" w:w="1701"/>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 通过　□ 不通过</w:t>
            </w:r>
          </w:p>
        </w:tc>
      </w:tr>
    </w:tbl>
    <w:p>
      <w:pPr>
        <w:pStyle w:val="Heading1"/>
        <w:keepNext/>
        <w:spacing w:before="400" w:after="160" w:line="300" w:lineRule="auto"/>
        <w:pBdr>
          <w:bottom w:val="single" w:sz="10" w:space="6" w:color="C8842A"/>
        </w:pBdr>
      </w:pPr>
      <w:r>
        <w:rPr>
          <w:rFonts w:ascii="Microsoft YaHei" w:hAnsi="Microsoft YaHei" w:eastAsia="Microsoft YaHei" w:cs="Microsoft YaHei"/>
          <w:b/>
          <w:i w:val="0"/>
          <w:color w:val="152E63"/>
          <w:sz w:val="34"/>
        </w:rPr>
        <w:t>附录 C　配套资料与术语表</w:t>
      </w:r>
    </w:p>
    <w:p>
      <w:pPr>
        <w:pStyle w:val="Heading2"/>
        <w:keepNext/>
        <w:spacing w:before="260" w:after="100" w:line="300" w:lineRule="auto"/>
      </w:pPr>
      <w:r>
        <w:rPr>
          <w:rFonts w:ascii="Microsoft YaHei" w:hAnsi="Microsoft YaHei" w:eastAsia="Microsoft YaHei" w:cs="Microsoft YaHei"/>
          <w:b/>
          <w:i w:val="0"/>
          <w:color w:val="C8842A"/>
          <w:sz w:val="27"/>
        </w:rPr>
        <w:t xml:space="preserve">C.1　</w:t>
      </w:r>
      <w:r>
        <w:rPr>
          <w:rFonts w:ascii="Microsoft YaHei" w:hAnsi="Microsoft YaHei" w:eastAsia="Microsoft YaHei" w:cs="Microsoft YaHei"/>
          <w:b/>
          <w:i w:val="0"/>
          <w:color w:val="2563EB"/>
          <w:sz w:val="27"/>
        </w:rPr>
        <w:t>配套资料</w:t>
      </w:r>
    </w:p>
    <w:tbl>
      <w:tblPr>
        <w:tblStyle w:val="TableGrid"/>
        <w:tblW w:type="auto" w:w="0"/>
        <w:jc w:val="center"/>
        <w:tblLayout w:type="fixed"/>
        <w:tblLook w:firstColumn="1" w:firstRow="1" w:lastColumn="0" w:lastRow="0" w:noHBand="0" w:noVBand="1" w:val="04A0"/>
      </w:tblPr>
      <w:tblGrid>
        <w:gridCol w:w="3137"/>
        <w:gridCol w:w="3137"/>
        <w:gridCol w:w="3137"/>
      </w:tblGrid>
      <w:tr>
        <w:tc>
          <w:tcPr>
            <w:tcW w:type="dxa" w:w="192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资料名称</w:t>
            </w:r>
          </w:p>
        </w:tc>
        <w:tc>
          <w:tcPr>
            <w:tcW w:type="dxa" w:w="192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格式</w:t>
            </w:r>
          </w:p>
        </w:tc>
        <w:tc>
          <w:tcPr>
            <w:tcW w:type="dxa" w:w="5216"/>
            <w:shd w:val="clear" w:color="auto" w:fill="2563EB"/>
          </w:tcPr>
          <w:p>
            <w:pPr>
              <w:spacing w:before="40" w:after="40" w:line="288" w:lineRule="auto"/>
              <w:jc w:val="center"/>
            </w:pPr>
            <w:r/>
            <w:r>
              <w:rPr>
                <w:rFonts w:ascii="Microsoft YaHei" w:hAnsi="Microsoft YaHei" w:eastAsia="Microsoft YaHei" w:cs="Microsoft YaHei"/>
                <w:b/>
                <w:i w:val="0"/>
                <w:color w:val="FFFFFF"/>
                <w:sz w:val="19"/>
              </w:rPr>
              <w:t>用途</w:t>
            </w:r>
          </w:p>
        </w:tc>
      </w:tr>
      <w:tr>
        <w:tc>
          <w:tcPr>
            <w:tcW w:type="dxa" w:w="1928"/>
          </w:tcPr>
          <w:p>
            <w:pPr>
              <w:spacing w:before="30" w:after="30" w:line="312" w:lineRule="auto"/>
              <w:jc w:val="left"/>
            </w:pPr>
            <w:r/>
            <w:r>
              <w:rPr>
                <w:rFonts w:ascii="Microsoft YaHei" w:hAnsi="Microsoft YaHei" w:eastAsia="Microsoft YaHei" w:cs="Microsoft YaHei"/>
                <w:b w:val="0"/>
                <w:i w:val="0"/>
                <w:color w:val="0F172A"/>
                <w:sz w:val="19"/>
              </w:rPr>
              <w:t>功能清单全景表</w:t>
            </w:r>
          </w:p>
        </w:tc>
        <w:tc>
          <w:tcPr>
            <w:tcW w:type="dxa" w:w="1928"/>
          </w:tcPr>
          <w:p>
            <w:pPr>
              <w:spacing w:before="30" w:after="30" w:line="312" w:lineRule="auto"/>
              <w:jc w:val="center"/>
            </w:pPr>
            <w:r/>
            <w:r>
              <w:rPr>
                <w:rFonts w:ascii="Microsoft YaHei" w:hAnsi="Microsoft YaHei" w:eastAsia="Microsoft YaHei" w:cs="Microsoft YaHei"/>
                <w:b w:val="0"/>
                <w:i w:val="0"/>
                <w:color w:val="0F172A"/>
                <w:sz w:val="19"/>
              </w:rPr>
              <w:t>Excel（.xlsx）</w:t>
            </w:r>
          </w:p>
        </w:tc>
        <w:tc>
          <w:tcPr>
            <w:tcW w:type="dxa" w:w="5216"/>
          </w:tcPr>
          <w:p>
            <w:pPr>
              <w:spacing w:before="30" w:after="30" w:line="312" w:lineRule="auto"/>
              <w:jc w:val="left"/>
            </w:pPr>
            <w:r/>
            <w:r>
              <w:rPr>
                <w:rFonts w:ascii="Microsoft YaHei" w:hAnsi="Microsoft YaHei" w:eastAsia="Microsoft YaHei" w:cs="Microsoft YaHei"/>
                <w:b w:val="0"/>
                <w:i w:val="0"/>
                <w:color w:val="0F172A"/>
                <w:sz w:val="19"/>
              </w:rPr>
              <w:t>10 个工作表：封面、产品概览、功能总览、功能清单（324 项明细）、合规规则（82 条）、预警与提醒、角色与数据权限、可配置能力、行业扩展包、分期交付路线</w:t>
            </w:r>
          </w:p>
        </w:tc>
      </w:tr>
      <w:tr>
        <w:tc>
          <w:tcPr>
            <w:tcW w:type="dxa" w:w="1928"/>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产品功能介绍</w:t>
            </w:r>
          </w:p>
        </w:tc>
        <w:tc>
          <w:tcPr>
            <w:tcW w:type="dxa" w:w="1928"/>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PowerPoint（.pptx）</w:t>
            </w:r>
          </w:p>
        </w:tc>
        <w:tc>
          <w:tcPr>
            <w:tcW w:type="dxa" w:w="5216"/>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15 页商务精简版，用于客户拜访、方案评审与内部立项汇报</w:t>
            </w:r>
          </w:p>
        </w:tc>
      </w:tr>
      <w:tr>
        <w:tc>
          <w:tcPr>
            <w:tcW w:type="dxa" w:w="1928"/>
          </w:tcPr>
          <w:p>
            <w:pPr>
              <w:spacing w:before="30" w:after="30" w:line="312" w:lineRule="auto"/>
              <w:jc w:val="left"/>
            </w:pPr>
            <w:r/>
            <w:r>
              <w:rPr>
                <w:rFonts w:ascii="Microsoft YaHei" w:hAnsi="Microsoft YaHei" w:eastAsia="Microsoft YaHei" w:cs="Microsoft YaHei"/>
                <w:b w:val="0"/>
                <w:i w:val="0"/>
                <w:color w:val="0F172A"/>
                <w:sz w:val="19"/>
              </w:rPr>
              <w:t>产品宣传手册与白皮书</w:t>
            </w:r>
          </w:p>
        </w:tc>
        <w:tc>
          <w:tcPr>
            <w:tcW w:type="dxa" w:w="1928"/>
          </w:tcPr>
          <w:p>
            <w:pPr>
              <w:spacing w:before="30" w:after="30" w:line="312" w:lineRule="auto"/>
              <w:jc w:val="center"/>
            </w:pPr>
            <w:r/>
            <w:r>
              <w:rPr>
                <w:rFonts w:ascii="Microsoft YaHei" w:hAnsi="Microsoft YaHei" w:eastAsia="Microsoft YaHei" w:cs="Microsoft YaHei"/>
                <w:b w:val="0"/>
                <w:i w:val="0"/>
                <w:color w:val="0F172A"/>
                <w:sz w:val="19"/>
              </w:rPr>
              <w:t>Word（.docx）</w:t>
            </w:r>
          </w:p>
        </w:tc>
        <w:tc>
          <w:tcPr>
            <w:tcW w:type="dxa" w:w="5216"/>
          </w:tcPr>
          <w:p>
            <w:pPr>
              <w:spacing w:before="30" w:after="30" w:line="312" w:lineRule="auto"/>
              <w:jc w:val="left"/>
            </w:pPr>
            <w:r/>
            <w:r>
              <w:rPr>
                <w:rFonts w:ascii="Microsoft YaHei" w:hAnsi="Microsoft YaHei" w:eastAsia="Microsoft YaHei" w:cs="Microsoft YaHei"/>
                <w:b w:val="0"/>
                <w:i w:val="0"/>
                <w:color w:val="0F172A"/>
                <w:sz w:val="19"/>
              </w:rPr>
              <w:t>本文件，用于详细方案评审、招标应答附件与内部立项材料</w:t>
            </w:r>
          </w:p>
        </w:tc>
      </w:tr>
    </w:tbl>
    <w:p>
      <w:pPr>
        <w:spacing w:before="120" w:after="120" w:line="360" w:lineRule="auto"/>
      </w:pPr>
      <w:r>
        <w:rPr>
          <w:rFonts w:ascii="Microsoft YaHei" w:hAnsi="Microsoft YaHei" w:eastAsia="Microsoft YaHei" w:cs="Microsoft YaHei"/>
          <w:b w:val="0"/>
          <w:i w:val="0"/>
          <w:color w:val="C8842A"/>
          <w:sz w:val="19"/>
        </w:rPr>
        <w:t>三份资料可在产品站点「下载中心」获取最新版本：https://p.zerocod.cn/zicanguanli/intro/</w:t>
      </w:r>
    </w:p>
    <w:p>
      <w:pPr>
        <w:pStyle w:val="Heading2"/>
        <w:keepNext/>
        <w:spacing w:before="260" w:after="100" w:line="300" w:lineRule="auto"/>
      </w:pPr>
      <w:r>
        <w:rPr>
          <w:rFonts w:ascii="Microsoft YaHei" w:hAnsi="Microsoft YaHei" w:eastAsia="Microsoft YaHei" w:cs="Microsoft YaHei"/>
          <w:b/>
          <w:i w:val="0"/>
          <w:color w:val="C8842A"/>
          <w:sz w:val="27"/>
        </w:rPr>
        <w:t xml:space="preserve">C.2　</w:t>
      </w:r>
      <w:r>
        <w:rPr>
          <w:rFonts w:ascii="Microsoft YaHei" w:hAnsi="Microsoft YaHei" w:eastAsia="Microsoft YaHei" w:cs="Microsoft YaHei"/>
          <w:b/>
          <w:i w:val="0"/>
          <w:color w:val="2563EB"/>
          <w:sz w:val="27"/>
        </w:rPr>
        <w:t>术语表</w:t>
      </w:r>
    </w:p>
    <w:tbl>
      <w:tblPr>
        <w:tblStyle w:val="TableGrid"/>
        <w:tblW w:type="auto" w:w="0"/>
        <w:jc w:val="center"/>
        <w:tblLayout w:type="fixed"/>
        <w:tblLook w:firstColumn="1" w:firstRow="1" w:lastColumn="0" w:lastRow="0" w:noHBand="0" w:noVBand="1" w:val="04A0"/>
      </w:tblPr>
      <w:tblGrid>
        <w:gridCol w:w="4706"/>
        <w:gridCol w:w="4706"/>
      </w:tblGrid>
      <w:tr>
        <w:tc>
          <w:tcPr>
            <w:tcW w:type="dxa" w:w="1928"/>
            <w:shd w:val="clear" w:color="auto" w:fill="2563EB"/>
          </w:tcPr>
          <w:p>
            <w:pPr>
              <w:spacing w:before="40" w:after="40" w:line="288" w:lineRule="auto"/>
              <w:jc w:val="center"/>
            </w:pPr>
            <w:r/>
            <w:r>
              <w:rPr>
                <w:rFonts w:ascii="Microsoft YaHei" w:hAnsi="Microsoft YaHei" w:eastAsia="Microsoft YaHei" w:cs="Microsoft YaHei"/>
                <w:b/>
                <w:i w:val="0"/>
                <w:color w:val="FFFFFF"/>
                <w:sz w:val="19"/>
              </w:rPr>
              <w:t>术语</w:t>
            </w:r>
          </w:p>
        </w:tc>
        <w:tc>
          <w:tcPr>
            <w:tcW w:type="dxa" w:w="7143"/>
            <w:shd w:val="clear" w:color="auto" w:fill="2563EB"/>
          </w:tcPr>
          <w:p>
            <w:pPr>
              <w:spacing w:before="40" w:after="40" w:line="288" w:lineRule="auto"/>
              <w:jc w:val="center"/>
            </w:pPr>
            <w:r/>
            <w:r>
              <w:rPr>
                <w:rFonts w:ascii="Microsoft YaHei" w:hAnsi="Microsoft YaHei" w:eastAsia="Microsoft YaHei" w:cs="Microsoft YaHei"/>
                <w:b/>
                <w:i w:val="0"/>
                <w:color w:val="FFFFFF"/>
                <w:sz w:val="19"/>
              </w:rPr>
              <w:t>含义</w:t>
            </w:r>
          </w:p>
        </w:tc>
      </w:tr>
      <w:tr>
        <w:tc>
          <w:tcPr>
            <w:tcW w:type="dxa" w:w="1928"/>
          </w:tcPr>
          <w:p>
            <w:pPr>
              <w:spacing w:before="30" w:after="30" w:line="312" w:lineRule="auto"/>
              <w:jc w:val="center"/>
            </w:pPr>
            <w:r/>
            <w:r>
              <w:rPr>
                <w:rFonts w:ascii="Microsoft YaHei" w:hAnsi="Microsoft YaHei" w:eastAsia="Microsoft YaHei" w:cs="Microsoft YaHei"/>
                <w:b w:val="0"/>
                <w:i w:val="0"/>
                <w:color w:val="0F172A"/>
                <w:sz w:val="19"/>
              </w:rPr>
              <w:t>资产形态</w:t>
            </w:r>
          </w:p>
        </w:tc>
        <w:tc>
          <w:tcPr>
            <w:tcW w:type="dxa" w:w="7143"/>
          </w:tcPr>
          <w:p>
            <w:pPr>
              <w:spacing w:before="30" w:after="30" w:line="312" w:lineRule="auto"/>
              <w:jc w:val="left"/>
            </w:pPr>
            <w:r/>
            <w:r>
              <w:rPr>
                <w:rFonts w:ascii="Microsoft YaHei" w:hAnsi="Microsoft YaHei" w:eastAsia="Microsoft YaHei" w:cs="Microsoft YaHei"/>
                <w:b w:val="0"/>
                <w:i w:val="0"/>
                <w:color w:val="0F172A"/>
                <w:sz w:val="19"/>
              </w:rPr>
              <w:t>固定资产 / IT 资产 / 设备资产 / 无形资产 / 耗材备件五种管理对象类型，共用一张卡片主表，通过该字段区分管理规则。</w:t>
            </w:r>
          </w:p>
        </w:tc>
      </w:tr>
      <w:tr>
        <w:tc>
          <w:tcPr>
            <w:tcW w:type="dxa" w:w="1928"/>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17 态状态机</w:t>
            </w:r>
          </w:p>
        </w:tc>
        <w:tc>
          <w:tcPr>
            <w:tcW w:type="dxa" w:w="71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资产卡片主状态机，定义资产所处阶段及该阶段允许的下一步动作与校验项，不允许跳状态。</w:t>
            </w:r>
          </w:p>
        </w:tc>
      </w:tr>
      <w:tr>
        <w:tc>
          <w:tcPr>
            <w:tcW w:type="dxa" w:w="1928"/>
          </w:tcPr>
          <w:p>
            <w:pPr>
              <w:spacing w:before="30" w:after="30" w:line="312" w:lineRule="auto"/>
              <w:jc w:val="center"/>
            </w:pPr>
            <w:r/>
            <w:r>
              <w:rPr>
                <w:rFonts w:ascii="Microsoft YaHei" w:hAnsi="Microsoft YaHei" w:eastAsia="Microsoft YaHei" w:cs="Microsoft YaHei"/>
                <w:b w:val="0"/>
                <w:i w:val="0"/>
                <w:color w:val="0F172A"/>
                <w:sz w:val="19"/>
              </w:rPr>
              <w:t>硬拦截 / 软提醒</w:t>
            </w:r>
          </w:p>
        </w:tc>
        <w:tc>
          <w:tcPr>
            <w:tcW w:type="dxa" w:w="7143"/>
          </w:tcPr>
          <w:p>
            <w:pPr>
              <w:spacing w:before="30" w:after="30" w:line="312" w:lineRule="auto"/>
              <w:jc w:val="left"/>
            </w:pPr>
            <w:r/>
            <w:r>
              <w:rPr>
                <w:rFonts w:ascii="Microsoft YaHei" w:hAnsi="Microsoft YaHei" w:eastAsia="Microsoft YaHei" w:cs="Microsoft YaHei"/>
                <w:b w:val="0"/>
                <w:i w:val="0"/>
                <w:color w:val="0F172A"/>
                <w:sz w:val="19"/>
              </w:rPr>
              <w:t>合规校验分级；硬拦截为法定禁止不可越过，软提醒需审批留痕且可人工强制通过。</w:t>
            </w:r>
          </w:p>
        </w:tc>
      </w:tr>
      <w:tr>
        <w:tc>
          <w:tcPr>
            <w:tcW w:type="dxa" w:w="1928"/>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法规参数</w:t>
            </w:r>
          </w:p>
        </w:tc>
        <w:tc>
          <w:tcPr>
            <w:tcW w:type="dxa" w:w="71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金额、年限、比例、周期、目录类法定参数，按地区 + 层级 + 单位性质维护，改参数不发版。</w:t>
            </w:r>
          </w:p>
        </w:tc>
      </w:tr>
      <w:tr>
        <w:tc>
          <w:tcPr>
            <w:tcW w:type="dxa" w:w="1928"/>
          </w:tcPr>
          <w:p>
            <w:pPr>
              <w:spacing w:before="30" w:after="30" w:line="312" w:lineRule="auto"/>
              <w:jc w:val="center"/>
            </w:pPr>
            <w:r/>
            <w:r>
              <w:rPr>
                <w:rFonts w:ascii="Microsoft YaHei" w:hAnsi="Microsoft YaHei" w:eastAsia="Microsoft YaHei" w:cs="Microsoft YaHei"/>
                <w:b w:val="0"/>
                <w:i w:val="0"/>
                <w:color w:val="0F172A"/>
                <w:sz w:val="19"/>
              </w:rPr>
              <w:t>三重一大</w:t>
            </w:r>
          </w:p>
        </w:tc>
        <w:tc>
          <w:tcPr>
            <w:tcW w:type="dxa" w:w="7143"/>
          </w:tcPr>
          <w:p>
            <w:pPr>
              <w:spacing w:before="30" w:after="30" w:line="312" w:lineRule="auto"/>
              <w:jc w:val="left"/>
            </w:pPr>
            <w:r/>
            <w:r>
              <w:rPr>
                <w:rFonts w:ascii="Microsoft YaHei" w:hAnsi="Microsoft YaHei" w:eastAsia="Microsoft YaHei" w:cs="Microsoft YaHei"/>
                <w:b w:val="0"/>
                <w:i w:val="0"/>
                <w:color w:val="0F172A"/>
                <w:sz w:val="19"/>
              </w:rPr>
              <w:t>重大决策、重要人事任免、重大项目安排、大额资金运作，资产领域主要落在处置、出租出借与对外投资的上会决策。</w:t>
            </w:r>
          </w:p>
        </w:tc>
      </w:tr>
      <w:tr>
        <w:tc>
          <w:tcPr>
            <w:tcW w:type="dxa" w:w="1928"/>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公物仓</w:t>
            </w:r>
          </w:p>
        </w:tc>
        <w:tc>
          <w:tcPr>
            <w:tcW w:type="dxa" w:w="71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集中存放闲置、超标、临时机构撤销资产的场所，支持在仓、借用归还与调剂出仓。</w:t>
            </w:r>
          </w:p>
        </w:tc>
      </w:tr>
      <w:tr>
        <w:tc>
          <w:tcPr>
            <w:tcW w:type="dxa" w:w="1928"/>
          </w:tcPr>
          <w:p>
            <w:pPr>
              <w:spacing w:before="30" w:after="30" w:line="312" w:lineRule="auto"/>
              <w:jc w:val="center"/>
            </w:pPr>
            <w:r/>
            <w:r>
              <w:rPr>
                <w:rFonts w:ascii="Microsoft YaHei" w:hAnsi="Microsoft YaHei" w:eastAsia="Microsoft YaHei" w:cs="Microsoft YaHei"/>
                <w:b w:val="0"/>
                <w:i w:val="0"/>
                <w:color w:val="0F172A"/>
                <w:sz w:val="19"/>
              </w:rPr>
              <w:t>调剂共享</w:t>
            </w:r>
          </w:p>
        </w:tc>
        <w:tc>
          <w:tcPr>
            <w:tcW w:type="dxa" w:w="7143"/>
          </w:tcPr>
          <w:p>
            <w:pPr>
              <w:spacing w:before="30" w:after="30" w:line="312" w:lineRule="auto"/>
              <w:jc w:val="left"/>
            </w:pPr>
            <w:r/>
            <w:r>
              <w:rPr>
                <w:rFonts w:ascii="Microsoft YaHei" w:hAnsi="Microsoft YaHei" w:eastAsia="Microsoft YaHei" w:cs="Microsoft YaHei"/>
                <w:b w:val="0"/>
                <w:i w:val="0"/>
                <w:color w:val="0F172A"/>
                <w:sz w:val="19"/>
              </w:rPr>
              <w:t>新增配置优先检索存量可调剂资产；大型仪器等设备开放共享并按机时结算补偿。</w:t>
            </w:r>
          </w:p>
        </w:tc>
      </w:tr>
      <w:tr>
        <w:tc>
          <w:tcPr>
            <w:tcW w:type="dxa" w:w="1928"/>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化整为零</w:t>
            </w:r>
          </w:p>
        </w:tc>
        <w:tc>
          <w:tcPr>
            <w:tcW w:type="dxa" w:w="71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将超公开招标数额标准的采购拆分为多次非公开招标采购以规避公开招标，属法定禁止行为。</w:t>
            </w:r>
          </w:p>
        </w:tc>
      </w:tr>
      <w:tr>
        <w:tc>
          <w:tcPr>
            <w:tcW w:type="dxa" w:w="1928"/>
          </w:tcPr>
          <w:p>
            <w:pPr>
              <w:spacing w:before="30" w:after="30" w:line="312" w:lineRule="auto"/>
              <w:jc w:val="center"/>
            </w:pPr>
            <w:r/>
            <w:r>
              <w:rPr>
                <w:rFonts w:ascii="Microsoft YaHei" w:hAnsi="Microsoft YaHei" w:eastAsia="Microsoft YaHei" w:cs="Microsoft YaHei"/>
                <w:b w:val="0"/>
                <w:i w:val="0"/>
                <w:color w:val="0F172A"/>
                <w:sz w:val="19"/>
              </w:rPr>
              <w:t>双基础双报告</w:t>
            </w:r>
          </w:p>
        </w:tc>
        <w:tc>
          <w:tcPr>
            <w:tcW w:type="dxa" w:w="7143"/>
          </w:tcPr>
          <w:p>
            <w:pPr>
              <w:spacing w:before="30" w:after="30" w:line="312" w:lineRule="auto"/>
              <w:jc w:val="left"/>
            </w:pPr>
            <w:r/>
            <w:r>
              <w:rPr>
                <w:rFonts w:ascii="Microsoft YaHei" w:hAnsi="Microsoft YaHei" w:eastAsia="Microsoft YaHei" w:cs="Microsoft YaHei"/>
                <w:b w:val="0"/>
                <w:i w:val="0"/>
                <w:color w:val="0F172A"/>
                <w:sz w:val="19"/>
              </w:rPr>
              <w:t>政府会计制度下财务会计与预算会计平行记账，输出两套报告并可对照。</w:t>
            </w:r>
          </w:p>
        </w:tc>
      </w:tr>
      <w:tr>
        <w:tc>
          <w:tcPr>
            <w:tcW w:type="dxa" w:w="1928"/>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单套制</w:t>
            </w:r>
          </w:p>
        </w:tc>
        <w:tc>
          <w:tcPr>
            <w:tcW w:type="dxa" w:w="71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电子会计档案仅以电子形式归档保存，需满足财政部、国家档案局令第 79 号第八条六项条件。</w:t>
            </w:r>
          </w:p>
        </w:tc>
      </w:tr>
      <w:tr>
        <w:tc>
          <w:tcPr>
            <w:tcW w:type="dxa" w:w="1928"/>
          </w:tcPr>
          <w:p>
            <w:pPr>
              <w:spacing w:before="30" w:after="30" w:line="312" w:lineRule="auto"/>
              <w:jc w:val="center"/>
            </w:pPr>
            <w:r/>
            <w:r>
              <w:rPr>
                <w:rFonts w:ascii="Microsoft YaHei" w:hAnsi="Microsoft YaHei" w:eastAsia="Microsoft YaHei" w:cs="Microsoft YaHei"/>
                <w:b w:val="0"/>
                <w:i w:val="0"/>
                <w:color w:val="0F172A"/>
                <w:sz w:val="19"/>
              </w:rPr>
              <w:t>OFD</w:t>
            </w:r>
          </w:p>
        </w:tc>
        <w:tc>
          <w:tcPr>
            <w:tcW w:type="dxa" w:w="7143"/>
          </w:tcPr>
          <w:p>
            <w:pPr>
              <w:spacing w:before="30" w:after="30" w:line="312" w:lineRule="auto"/>
              <w:jc w:val="left"/>
            </w:pPr>
            <w:r/>
            <w:r>
              <w:rPr>
                <w:rFonts w:ascii="Microsoft YaHei" w:hAnsi="Microsoft YaHei" w:eastAsia="Microsoft YaHei" w:cs="Microsoft YaHei"/>
                <w:b w:val="0"/>
                <w:i w:val="0"/>
                <w:color w:val="0F172A"/>
                <w:sz w:val="19"/>
              </w:rPr>
              <w:t>GB/T 33240-2016 定义的版式文档格式，国产版式标准，支持国密签章与验签。</w:t>
            </w:r>
          </w:p>
        </w:tc>
      </w:tr>
      <w:tr>
        <w:tc>
          <w:tcPr>
            <w:tcW w:type="dxa" w:w="1928"/>
            <w:shd w:val="clear" w:color="auto" w:fill="F4F7FC"/>
          </w:tcPr>
          <w:p>
            <w:pPr>
              <w:spacing w:before="30" w:after="30" w:line="312" w:lineRule="auto"/>
              <w:jc w:val="center"/>
            </w:pPr>
            <w:r/>
            <w:r>
              <w:rPr>
                <w:rFonts w:ascii="Microsoft YaHei" w:hAnsi="Microsoft YaHei" w:eastAsia="Microsoft YaHei" w:cs="Microsoft YaHei"/>
                <w:b w:val="0"/>
                <w:i w:val="0"/>
                <w:color w:val="0F172A"/>
                <w:sz w:val="19"/>
              </w:rPr>
              <w:t>LCC</w:t>
            </w:r>
          </w:p>
        </w:tc>
        <w:tc>
          <w:tcPr>
            <w:tcW w:type="dxa" w:w="7143"/>
            <w:shd w:val="clear" w:color="auto" w:fill="F4F7FC"/>
          </w:tcPr>
          <w:p>
            <w:pPr>
              <w:spacing w:before="30" w:after="30" w:line="312" w:lineRule="auto"/>
              <w:jc w:val="left"/>
            </w:pPr>
            <w:r/>
            <w:r>
              <w:rPr>
                <w:rFonts w:ascii="Microsoft YaHei" w:hAnsi="Microsoft YaHei" w:eastAsia="Microsoft YaHei" w:cs="Microsoft YaHei"/>
                <w:b w:val="0"/>
                <w:i w:val="0"/>
                <w:color w:val="0F172A"/>
                <w:sz w:val="19"/>
              </w:rPr>
              <w:t>全生命周期成本，含采购、运维与处置总成本，用于资产使用效益分析。</w:t>
            </w:r>
          </w:p>
        </w:tc>
      </w:tr>
    </w:tbl>
    <w:p>
      <w:pPr>
        <w:spacing w:before="240" w:after="120" w:line="360" w:lineRule="auto"/>
      </w:pPr>
    </w:p>
    <w:p>
      <w:pPr>
        <w:spacing w:before="0" w:after="120" w:line="336" w:lineRule="auto"/>
        <w:jc w:val="center"/>
      </w:pPr>
      <w:r>
        <w:rPr>
          <w:rFonts w:ascii="Microsoft YaHei" w:hAnsi="Microsoft YaHei" w:eastAsia="Microsoft YaHei" w:cs="Microsoft YaHei"/>
          <w:b w:val="0"/>
          <w:i w:val="0"/>
          <w:color w:val="55637A"/>
          <w:sz w:val="18"/>
        </w:rPr>
        <w:t>© 2026 算数科技（ZeroCod）　·　18016313342（微信同号）　·　https://zerocod.cn/</w:t>
      </w:r>
    </w:p>
    <w:p>
      <w:pPr>
        <w:spacing w:before="0" w:after="120" w:line="312" w:lineRule="auto"/>
        <w:jc w:val="center"/>
      </w:pPr>
      <w:r>
        <w:rPr>
          <w:rFonts w:ascii="Microsoft YaHei" w:hAnsi="Microsoft YaHei" w:eastAsia="Microsoft YaHei" w:cs="Microsoft YaHei"/>
          <w:b w:val="0"/>
          <w:i w:val="0"/>
          <w:color w:val="55637A"/>
          <w:sz w:val="17"/>
        </w:rPr>
        <w:t>本手册所述功能以实际交付版本为准；演示环境数据为虚构演示数据，可能定期重置。</w:t>
      </w:r>
    </w:p>
    <w:sectPr w:rsidR="00FC693F" w:rsidRPr="0006063C" w:rsidSect="00034616">
      <w:footerReference w:type="default" r:id="rId9"/>
      <w:pgSz w:w="11906" w:h="16838"/>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80"/>
      <w:jc w:val="center"/>
    </w:pPr>
    <w:r>
      <w:rPr>
        <w:rFonts w:ascii="Microsoft YaHei" w:hAnsi="Microsoft YaHei" w:eastAsia="Microsoft YaHei" w:cs="Microsoft YaHei"/>
        <w:b w:val="0"/>
        <w:i w:val="0"/>
        <w:color w:val="55637A"/>
        <w:sz w:val="16"/>
      </w:rPr>
      <w:t xml:space="preserve">算数 · 资产管理　·　18016313342（微信同号）　·　</w:t>
    </w:r>
    <w:r>
      <w:rPr>
        <w:rFonts w:ascii="Microsoft YaHei" w:hAnsi="Microsoft YaHei" w:eastAsia="Microsoft YaHei" w:cs="Microsoft YaHei"/>
        <w:b/>
        <w:i w:val="0"/>
        <w:color w:val="2563EB"/>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cs="Microsoft YaHe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cs="Microsoft YaHei"/>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Microsoft YaHei" w:hAnsi="Microsoft YaHei" w:eastAsia="Microsoft YaHei" w:cs="Microsoft YaHe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